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F7" w:rsidRDefault="003B0DF7" w:rsidP="003B0DF7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</w:rPr>
      </w:pPr>
      <w:r w:rsidRPr="003B0DF7">
        <w:rPr>
          <w:rFonts w:ascii="Times New Roman" w:hAnsi="Times New Roman"/>
          <w:b/>
          <w:sz w:val="24"/>
        </w:rPr>
        <w:t>Анализ социально-трудовой обстановки в Российской Федерации</w:t>
      </w:r>
    </w:p>
    <w:p w:rsidR="003B0DF7" w:rsidRDefault="003B0DF7" w:rsidP="003B0DF7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</w:t>
      </w:r>
      <w:r w:rsidRPr="003B0DF7">
        <w:rPr>
          <w:rFonts w:ascii="Times New Roman" w:hAnsi="Times New Roman"/>
          <w:b/>
          <w:sz w:val="24"/>
        </w:rPr>
        <w:t>2014 год</w:t>
      </w:r>
      <w:r w:rsidR="00771C0F">
        <w:rPr>
          <w:rFonts w:ascii="Times New Roman" w:hAnsi="Times New Roman"/>
          <w:b/>
          <w:sz w:val="24"/>
        </w:rPr>
        <w:t>у</w:t>
      </w:r>
      <w:r w:rsidRPr="003B0DF7">
        <w:rPr>
          <w:rFonts w:ascii="Times New Roman" w:hAnsi="Times New Roman"/>
          <w:b/>
          <w:sz w:val="24"/>
        </w:rPr>
        <w:t>.</w:t>
      </w:r>
    </w:p>
    <w:p w:rsidR="003B0DF7" w:rsidRPr="003B0DF7" w:rsidRDefault="003B0DF7" w:rsidP="003B0DF7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</w:rPr>
      </w:pPr>
    </w:p>
    <w:p w:rsidR="00316D9B" w:rsidRPr="00316D9B" w:rsidRDefault="00316D9B" w:rsidP="00316D9B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В 2014 год</w:t>
      </w:r>
      <w:r w:rsidR="00E64656">
        <w:rPr>
          <w:rFonts w:ascii="Times New Roman" w:hAnsi="Times New Roman"/>
          <w:sz w:val="24"/>
        </w:rPr>
        <w:t>у</w:t>
      </w:r>
      <w:r w:rsidRPr="00316D9B">
        <w:rPr>
          <w:rFonts w:ascii="Times New Roman" w:hAnsi="Times New Roman"/>
          <w:sz w:val="24"/>
        </w:rPr>
        <w:t xml:space="preserve"> </w:t>
      </w:r>
      <w:r w:rsidR="005F6C28" w:rsidRPr="00BB583A">
        <w:rPr>
          <w:rFonts w:ascii="Times New Roman" w:hAnsi="Times New Roman"/>
          <w:sz w:val="24"/>
        </w:rPr>
        <w:t>Научно-мониторинговый центр</w:t>
      </w:r>
      <w:r w:rsidR="005F6C28">
        <w:rPr>
          <w:rFonts w:ascii="Times New Roman" w:hAnsi="Times New Roman"/>
          <w:sz w:val="24"/>
        </w:rPr>
        <w:t xml:space="preserve"> «Трудовые конфликты»</w:t>
      </w:r>
      <w:r w:rsidR="005F6C28">
        <w:rPr>
          <w:rFonts w:ascii="Times New Roman" w:hAnsi="Times New Roman"/>
          <w:sz w:val="24"/>
        </w:rPr>
        <w:t xml:space="preserve"> </w:t>
      </w:r>
      <w:r w:rsidR="00E64656">
        <w:rPr>
          <w:rFonts w:ascii="Times New Roman" w:hAnsi="Times New Roman"/>
          <w:sz w:val="24"/>
        </w:rPr>
        <w:t xml:space="preserve">зафиксировал </w:t>
      </w:r>
      <w:r w:rsidR="00E64656" w:rsidRPr="00E64656">
        <w:rPr>
          <w:rFonts w:ascii="Times New Roman" w:hAnsi="Times New Roman"/>
          <w:b/>
          <w:sz w:val="24"/>
        </w:rPr>
        <w:t>134</w:t>
      </w:r>
      <w:r w:rsidR="00E64656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социально-трудовых конфликт</w:t>
      </w:r>
      <w:r w:rsidR="00E64656">
        <w:rPr>
          <w:rFonts w:ascii="Times New Roman" w:hAnsi="Times New Roman"/>
          <w:b/>
          <w:sz w:val="24"/>
        </w:rPr>
        <w:t>а</w:t>
      </w:r>
      <w:r w:rsidR="006024EF">
        <w:rPr>
          <w:rFonts w:ascii="Times New Roman" w:hAnsi="Times New Roman"/>
          <w:b/>
          <w:sz w:val="24"/>
        </w:rPr>
        <w:t xml:space="preserve"> (СТК)</w:t>
      </w:r>
      <w:r w:rsidR="003135EC">
        <w:rPr>
          <w:rFonts w:ascii="Times New Roman" w:hAnsi="Times New Roman"/>
          <w:b/>
          <w:sz w:val="24"/>
        </w:rPr>
        <w:t xml:space="preserve">, </w:t>
      </w:r>
      <w:r w:rsidR="003135EC" w:rsidRPr="003135EC">
        <w:rPr>
          <w:rFonts w:ascii="Times New Roman" w:hAnsi="Times New Roman"/>
          <w:sz w:val="24"/>
        </w:rPr>
        <w:t>протекавших на территории Российской Федерации</w:t>
      </w:r>
      <w:r w:rsidR="006024EF" w:rsidRPr="003135EC">
        <w:rPr>
          <w:rFonts w:ascii="Times New Roman" w:hAnsi="Times New Roman"/>
          <w:sz w:val="24"/>
        </w:rPr>
        <w:t>.</w:t>
      </w:r>
      <w:r w:rsidR="006024EF">
        <w:rPr>
          <w:rFonts w:ascii="Times New Roman" w:hAnsi="Times New Roman"/>
          <w:b/>
          <w:sz w:val="24"/>
        </w:rPr>
        <w:t xml:space="preserve"> </w:t>
      </w:r>
      <w:r w:rsidR="00E64656" w:rsidRPr="00E64656">
        <w:rPr>
          <w:rFonts w:ascii="Times New Roman" w:hAnsi="Times New Roman"/>
          <w:sz w:val="24"/>
        </w:rPr>
        <w:t>По сравнению с 2013 годом</w:t>
      </w:r>
      <w:r w:rsidR="00E64656">
        <w:rPr>
          <w:rFonts w:ascii="Times New Roman" w:hAnsi="Times New Roman"/>
          <w:b/>
          <w:sz w:val="24"/>
        </w:rPr>
        <w:t xml:space="preserve"> </w:t>
      </w:r>
      <w:r w:rsidR="00E64656">
        <w:rPr>
          <w:rFonts w:ascii="Times New Roman" w:hAnsi="Times New Roman"/>
          <w:sz w:val="24"/>
        </w:rPr>
        <w:t xml:space="preserve">их количество возросло </w:t>
      </w:r>
      <w:r w:rsidR="003135EC">
        <w:rPr>
          <w:rFonts w:ascii="Times New Roman" w:hAnsi="Times New Roman"/>
          <w:sz w:val="24"/>
        </w:rPr>
        <w:t>на 9%</w:t>
      </w:r>
      <w:r w:rsidR="0066312A">
        <w:rPr>
          <w:rFonts w:ascii="Times New Roman" w:hAnsi="Times New Roman"/>
          <w:sz w:val="24"/>
        </w:rPr>
        <w:t>.</w:t>
      </w:r>
      <w:r w:rsidRPr="00316D9B">
        <w:rPr>
          <w:rFonts w:ascii="Times New Roman" w:hAnsi="Times New Roman"/>
          <w:sz w:val="24"/>
        </w:rPr>
        <w:t xml:space="preserve"> </w:t>
      </w:r>
      <w:r w:rsidR="003135EC">
        <w:rPr>
          <w:rFonts w:ascii="Times New Roman" w:hAnsi="Times New Roman"/>
          <w:sz w:val="24"/>
        </w:rPr>
        <w:t>В истекшем году социально-трудовые столкновения проходили в 49 субъектах Российской Федерации, во всех федеральных округах.</w:t>
      </w:r>
    </w:p>
    <w:p w:rsidR="00316D9B" w:rsidRPr="00316D9B" w:rsidRDefault="003135EC" w:rsidP="00C72E55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Резко </w:t>
      </w:r>
      <w:r w:rsidR="00994464">
        <w:rPr>
          <w:rFonts w:ascii="Times New Roman" w:hAnsi="Times New Roman"/>
          <w:sz w:val="24"/>
        </w:rPr>
        <w:t>возросло</w:t>
      </w:r>
      <w:r>
        <w:rPr>
          <w:rFonts w:ascii="Times New Roman" w:hAnsi="Times New Roman"/>
          <w:sz w:val="24"/>
        </w:rPr>
        <w:t xml:space="preserve"> количество конфликтов в </w:t>
      </w:r>
      <w:r w:rsidR="00807AF2" w:rsidRPr="00807AF2">
        <w:rPr>
          <w:rFonts w:ascii="Times New Roman" w:hAnsi="Times New Roman"/>
          <w:b/>
          <w:sz w:val="24"/>
        </w:rPr>
        <w:t>Сибирском</w:t>
      </w:r>
      <w:r w:rsidR="00316D9B" w:rsidRPr="00316D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федеральном округе </w:t>
      </w:r>
      <w:r w:rsidR="00316D9B" w:rsidRPr="00316D9B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там произошли 30</w:t>
      </w:r>
      <w:r w:rsidR="009944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(22%) конфликтов</w:t>
      </w:r>
      <w:r w:rsidR="00994464"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b/>
          <w:sz w:val="24"/>
        </w:rPr>
        <w:t>Северо-Западном</w:t>
      </w:r>
      <w:r w:rsidR="00316D9B" w:rsidRPr="00316D9B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2</w:t>
      </w:r>
      <w:r w:rsidR="00807AF2">
        <w:rPr>
          <w:rFonts w:ascii="Times New Roman" w:hAnsi="Times New Roman"/>
          <w:sz w:val="24"/>
        </w:rPr>
        <w:t>1</w:t>
      </w:r>
      <w:r w:rsidR="004F2BE6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16</w:t>
      </w:r>
      <w:r w:rsidR="00316D9B" w:rsidRPr="00316D9B">
        <w:rPr>
          <w:rFonts w:ascii="Times New Roman" w:hAnsi="Times New Roman"/>
          <w:sz w:val="24"/>
        </w:rPr>
        <w:t>%),</w:t>
      </w:r>
      <w:r w:rsidR="005F6C28">
        <w:rPr>
          <w:rFonts w:ascii="Times New Roman" w:hAnsi="Times New Roman"/>
          <w:sz w:val="24"/>
        </w:rPr>
        <w:t xml:space="preserve"> </w:t>
      </w:r>
      <w:r w:rsidR="00807AF2" w:rsidRPr="00807AF2">
        <w:rPr>
          <w:rFonts w:ascii="Times New Roman" w:hAnsi="Times New Roman"/>
          <w:b/>
          <w:sz w:val="24"/>
        </w:rPr>
        <w:t>Приволжском</w:t>
      </w:r>
      <w:r w:rsidR="00316D9B" w:rsidRPr="00316D9B">
        <w:rPr>
          <w:rFonts w:ascii="Times New Roman" w:hAnsi="Times New Roman"/>
          <w:sz w:val="24"/>
        </w:rPr>
        <w:t xml:space="preserve"> – </w:t>
      </w:r>
      <w:r w:rsidR="00807AF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9</w:t>
      </w:r>
      <w:r w:rsidR="004F2BE6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sz w:val="24"/>
        </w:rPr>
        <w:t>(1</w:t>
      </w:r>
      <w:r>
        <w:rPr>
          <w:rFonts w:ascii="Times New Roman" w:hAnsi="Times New Roman"/>
          <w:sz w:val="24"/>
        </w:rPr>
        <w:t>4</w:t>
      </w:r>
      <w:r w:rsidR="00316D9B" w:rsidRPr="00316D9B">
        <w:rPr>
          <w:rFonts w:ascii="Times New Roman" w:hAnsi="Times New Roman"/>
          <w:sz w:val="24"/>
        </w:rPr>
        <w:t xml:space="preserve">%) </w:t>
      </w:r>
      <w:r w:rsidR="00C13D2C">
        <w:rPr>
          <w:rFonts w:ascii="Times New Roman" w:hAnsi="Times New Roman"/>
          <w:sz w:val="24"/>
        </w:rPr>
        <w:t>и других федеральных округах рост не отмечен или незначителен</w:t>
      </w:r>
      <w:r w:rsidR="002912A4">
        <w:rPr>
          <w:rFonts w:ascii="Times New Roman" w:hAnsi="Times New Roman"/>
          <w:sz w:val="24"/>
        </w:rPr>
        <w:t xml:space="preserve">. </w:t>
      </w:r>
      <w:r w:rsidR="00994464">
        <w:rPr>
          <w:rFonts w:ascii="Times New Roman" w:hAnsi="Times New Roman"/>
          <w:sz w:val="24"/>
        </w:rPr>
        <w:t>В течение 2014 года</w:t>
      </w:r>
      <w:r w:rsidR="00807AF2">
        <w:rPr>
          <w:rFonts w:ascii="Times New Roman" w:hAnsi="Times New Roman"/>
          <w:sz w:val="24"/>
        </w:rPr>
        <w:t xml:space="preserve"> конфликтная обстановка </w:t>
      </w:r>
      <w:r w:rsidR="00994464">
        <w:rPr>
          <w:rFonts w:ascii="Times New Roman" w:hAnsi="Times New Roman"/>
          <w:sz w:val="24"/>
        </w:rPr>
        <w:t xml:space="preserve">заметно </w:t>
      </w:r>
      <w:r w:rsidR="00807AF2">
        <w:rPr>
          <w:rFonts w:ascii="Times New Roman" w:hAnsi="Times New Roman"/>
          <w:sz w:val="24"/>
        </w:rPr>
        <w:t>ухудш</w:t>
      </w:r>
      <w:r w:rsidR="00C13D2C">
        <w:rPr>
          <w:rFonts w:ascii="Times New Roman" w:hAnsi="Times New Roman"/>
          <w:sz w:val="24"/>
        </w:rPr>
        <w:t>а</w:t>
      </w:r>
      <w:r w:rsidR="00807AF2">
        <w:rPr>
          <w:rFonts w:ascii="Times New Roman" w:hAnsi="Times New Roman"/>
          <w:sz w:val="24"/>
        </w:rPr>
        <w:t>лась в С</w:t>
      </w:r>
      <w:r w:rsidR="00285291">
        <w:rPr>
          <w:rFonts w:ascii="Times New Roman" w:hAnsi="Times New Roman"/>
          <w:sz w:val="24"/>
        </w:rPr>
        <w:t>ФО</w:t>
      </w:r>
      <w:r w:rsidR="00C13D2C">
        <w:rPr>
          <w:rFonts w:ascii="Times New Roman" w:hAnsi="Times New Roman"/>
          <w:sz w:val="24"/>
        </w:rPr>
        <w:t>.</w:t>
      </w:r>
    </w:p>
    <w:p w:rsidR="00316D9B" w:rsidRPr="00316D9B" w:rsidRDefault="00316D9B" w:rsidP="00012CA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>Наиболее</w:t>
      </w:r>
      <w:r w:rsidRPr="00316D9B">
        <w:rPr>
          <w:rFonts w:ascii="Times New Roman" w:hAnsi="Times New Roman"/>
          <w:b/>
          <w:sz w:val="24"/>
        </w:rPr>
        <w:t xml:space="preserve"> конфликтными субъектами РФ</w:t>
      </w:r>
      <w:r w:rsidRPr="00316D9B">
        <w:rPr>
          <w:rFonts w:ascii="Times New Roman" w:hAnsi="Times New Roman"/>
          <w:sz w:val="24"/>
        </w:rPr>
        <w:t xml:space="preserve"> стали:</w:t>
      </w:r>
      <w:r w:rsidR="00C72E55">
        <w:rPr>
          <w:rFonts w:ascii="Times New Roman" w:hAnsi="Times New Roman"/>
          <w:sz w:val="24"/>
        </w:rPr>
        <w:t xml:space="preserve"> </w:t>
      </w:r>
      <w:r w:rsidR="00C13D2C">
        <w:rPr>
          <w:rFonts w:ascii="Times New Roman" w:hAnsi="Times New Roman"/>
          <w:sz w:val="24"/>
        </w:rPr>
        <w:t xml:space="preserve">Челябинская область, </w:t>
      </w:r>
      <w:r w:rsidRPr="00012CA0">
        <w:rPr>
          <w:rFonts w:ascii="Times New Roman" w:hAnsi="Times New Roman"/>
          <w:sz w:val="24"/>
        </w:rPr>
        <w:t>Санкт-Петербург</w:t>
      </w:r>
      <w:r w:rsidR="00C72E55">
        <w:rPr>
          <w:rFonts w:ascii="Times New Roman" w:hAnsi="Times New Roman"/>
          <w:sz w:val="24"/>
        </w:rPr>
        <w:t xml:space="preserve">, </w:t>
      </w:r>
      <w:r w:rsidR="00C13D2C" w:rsidRPr="00012CA0">
        <w:rPr>
          <w:rFonts w:ascii="Times New Roman" w:hAnsi="Times New Roman"/>
          <w:sz w:val="24"/>
        </w:rPr>
        <w:t>Свердловская област</w:t>
      </w:r>
      <w:r w:rsidR="00C13D2C">
        <w:rPr>
          <w:rFonts w:ascii="Times New Roman" w:hAnsi="Times New Roman"/>
          <w:sz w:val="24"/>
        </w:rPr>
        <w:t>ь, Москва, Иркутская область,</w:t>
      </w:r>
      <w:r w:rsidR="00C13D2C" w:rsidRPr="00012CA0">
        <w:rPr>
          <w:rFonts w:ascii="Times New Roman" w:hAnsi="Times New Roman"/>
          <w:sz w:val="24"/>
        </w:rPr>
        <w:t xml:space="preserve"> </w:t>
      </w:r>
      <w:r w:rsidR="00807AF2" w:rsidRPr="00012CA0">
        <w:rPr>
          <w:rFonts w:ascii="Times New Roman" w:hAnsi="Times New Roman"/>
          <w:sz w:val="24"/>
        </w:rPr>
        <w:t>Республика Татарстан</w:t>
      </w:r>
      <w:r w:rsidRPr="00316D9B">
        <w:rPr>
          <w:rFonts w:ascii="Times New Roman" w:hAnsi="Times New Roman"/>
          <w:sz w:val="24"/>
        </w:rPr>
        <w:t>.</w:t>
      </w:r>
    </w:p>
    <w:p w:rsidR="00316D9B" w:rsidRPr="00316D9B" w:rsidRDefault="00316D9B" w:rsidP="00C72E55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В отраслевом разрезе производственной и непроизводственной сферы экономической деятельности можно выделить </w:t>
      </w:r>
      <w:r w:rsidRPr="00316D9B">
        <w:rPr>
          <w:rFonts w:ascii="Times New Roman" w:hAnsi="Times New Roman"/>
          <w:b/>
          <w:sz w:val="24"/>
        </w:rPr>
        <w:t>наиболее конфликтные отрасли</w:t>
      </w:r>
      <w:r w:rsidR="00994464">
        <w:rPr>
          <w:rFonts w:ascii="Times New Roman" w:hAnsi="Times New Roman"/>
          <w:b/>
          <w:sz w:val="24"/>
        </w:rPr>
        <w:t xml:space="preserve"> </w:t>
      </w:r>
      <w:r w:rsidR="00994464" w:rsidRPr="00994464">
        <w:rPr>
          <w:rFonts w:ascii="Times New Roman" w:hAnsi="Times New Roman"/>
          <w:sz w:val="24"/>
        </w:rPr>
        <w:t>(отрас</w:t>
      </w:r>
      <w:r w:rsidR="00994464">
        <w:rPr>
          <w:rFonts w:ascii="Times New Roman" w:hAnsi="Times New Roman"/>
          <w:sz w:val="24"/>
        </w:rPr>
        <w:t>ли именуются с прописной буквы в тех случаях, когда их состав строго соответствует ОКВЭД)</w:t>
      </w:r>
      <w:r w:rsidR="00012CA0">
        <w:rPr>
          <w:rFonts w:ascii="Times New Roman" w:hAnsi="Times New Roman"/>
          <w:b/>
          <w:sz w:val="24"/>
        </w:rPr>
        <w:t>:</w:t>
      </w:r>
      <w:r w:rsidRPr="00316D9B">
        <w:rPr>
          <w:rFonts w:ascii="Times New Roman" w:hAnsi="Times New Roman"/>
          <w:sz w:val="24"/>
        </w:rPr>
        <w:t xml:space="preserve"> </w:t>
      </w:r>
      <w:r w:rsidRPr="002912A4">
        <w:rPr>
          <w:rFonts w:ascii="Times New Roman" w:hAnsi="Times New Roman"/>
          <w:sz w:val="24"/>
        </w:rPr>
        <w:t>Обрабатывающие производства</w:t>
      </w:r>
      <w:r w:rsidR="00C72E55">
        <w:rPr>
          <w:rFonts w:ascii="Times New Roman" w:hAnsi="Times New Roman"/>
          <w:sz w:val="24"/>
        </w:rPr>
        <w:t xml:space="preserve"> </w:t>
      </w:r>
      <w:r w:rsidR="00285291">
        <w:rPr>
          <w:rFonts w:ascii="Times New Roman" w:hAnsi="Times New Roman"/>
          <w:sz w:val="24"/>
        </w:rPr>
        <w:t xml:space="preserve">- </w:t>
      </w:r>
      <w:r w:rsidR="00C13D2C">
        <w:rPr>
          <w:rFonts w:ascii="Times New Roman" w:hAnsi="Times New Roman"/>
          <w:sz w:val="24"/>
        </w:rPr>
        <w:t>53</w:t>
      </w:r>
      <w:r w:rsidR="00285291">
        <w:rPr>
          <w:rFonts w:ascii="Times New Roman" w:hAnsi="Times New Roman"/>
          <w:sz w:val="24"/>
        </w:rPr>
        <w:t xml:space="preserve"> СТК </w:t>
      </w:r>
      <w:r w:rsidR="00C72E55">
        <w:rPr>
          <w:rFonts w:ascii="Times New Roman" w:hAnsi="Times New Roman"/>
          <w:sz w:val="24"/>
        </w:rPr>
        <w:t>(</w:t>
      </w:r>
      <w:r w:rsidR="00285291">
        <w:rPr>
          <w:rFonts w:ascii="Times New Roman" w:hAnsi="Times New Roman"/>
          <w:sz w:val="24"/>
        </w:rPr>
        <w:t xml:space="preserve">Машиностроение, </w:t>
      </w:r>
      <w:r w:rsidR="00C13D2C">
        <w:rPr>
          <w:rFonts w:ascii="Times New Roman" w:hAnsi="Times New Roman"/>
          <w:sz w:val="24"/>
        </w:rPr>
        <w:t xml:space="preserve">Производство автомобилей и прицепов, </w:t>
      </w:r>
      <w:r w:rsidR="00C72E55" w:rsidRPr="002912A4">
        <w:rPr>
          <w:rFonts w:ascii="Times New Roman" w:hAnsi="Times New Roman"/>
          <w:sz w:val="24"/>
        </w:rPr>
        <w:t>Металлургическое производство</w:t>
      </w:r>
      <w:r w:rsidR="00C72E55">
        <w:rPr>
          <w:rFonts w:ascii="Times New Roman" w:hAnsi="Times New Roman"/>
          <w:sz w:val="24"/>
        </w:rPr>
        <w:t>, Производство пищевых продуктов</w:t>
      </w:r>
      <w:r w:rsidR="00285291">
        <w:rPr>
          <w:rFonts w:ascii="Times New Roman" w:hAnsi="Times New Roman"/>
          <w:sz w:val="24"/>
        </w:rPr>
        <w:t>, Лесная промышленность</w:t>
      </w:r>
      <w:r w:rsidRPr="00316D9B">
        <w:rPr>
          <w:rFonts w:ascii="Times New Roman" w:hAnsi="Times New Roman"/>
          <w:sz w:val="24"/>
        </w:rPr>
        <w:t>)</w:t>
      </w:r>
      <w:r w:rsidR="00C72E55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 xml:space="preserve">Транспорт </w:t>
      </w:r>
      <w:r w:rsidR="00285291">
        <w:rPr>
          <w:rFonts w:ascii="Times New Roman" w:hAnsi="Times New Roman"/>
          <w:sz w:val="24"/>
        </w:rPr>
        <w:t xml:space="preserve">– </w:t>
      </w:r>
      <w:r w:rsidR="00C13D2C">
        <w:rPr>
          <w:rFonts w:ascii="Times New Roman" w:hAnsi="Times New Roman"/>
          <w:sz w:val="24"/>
        </w:rPr>
        <w:t>25</w:t>
      </w:r>
      <w:r w:rsidR="00285291">
        <w:rPr>
          <w:rFonts w:ascii="Times New Roman" w:hAnsi="Times New Roman"/>
          <w:sz w:val="24"/>
        </w:rPr>
        <w:t xml:space="preserve"> СТК </w:t>
      </w:r>
      <w:r w:rsidR="00C72E55">
        <w:rPr>
          <w:rFonts w:ascii="Times New Roman" w:hAnsi="Times New Roman"/>
          <w:sz w:val="24"/>
        </w:rPr>
        <w:t>(Пассажирские перевозки</w:t>
      </w:r>
      <w:r w:rsidRPr="00316D9B">
        <w:rPr>
          <w:rFonts w:ascii="Times New Roman" w:hAnsi="Times New Roman"/>
          <w:sz w:val="24"/>
        </w:rPr>
        <w:t>)</w:t>
      </w:r>
      <w:r w:rsidR="00C72E55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>Здравоохранение</w:t>
      </w:r>
      <w:r w:rsidR="00285291">
        <w:rPr>
          <w:rFonts w:ascii="Times New Roman" w:hAnsi="Times New Roman"/>
          <w:sz w:val="24"/>
        </w:rPr>
        <w:t xml:space="preserve"> – </w:t>
      </w:r>
      <w:r w:rsidR="00C13D2C">
        <w:rPr>
          <w:rFonts w:ascii="Times New Roman" w:hAnsi="Times New Roman"/>
          <w:sz w:val="24"/>
        </w:rPr>
        <w:t>12</w:t>
      </w:r>
      <w:r w:rsidR="00285291">
        <w:rPr>
          <w:rFonts w:ascii="Times New Roman" w:hAnsi="Times New Roman"/>
          <w:sz w:val="24"/>
        </w:rPr>
        <w:t xml:space="preserve"> СТК</w:t>
      </w:r>
      <w:r w:rsidR="00C72E55">
        <w:rPr>
          <w:rFonts w:ascii="Times New Roman" w:hAnsi="Times New Roman"/>
          <w:sz w:val="24"/>
        </w:rPr>
        <w:t xml:space="preserve">, </w:t>
      </w:r>
      <w:r w:rsidRPr="00316D9B">
        <w:rPr>
          <w:rFonts w:ascii="Times New Roman" w:hAnsi="Times New Roman"/>
          <w:sz w:val="24"/>
        </w:rPr>
        <w:t>Образование</w:t>
      </w:r>
      <w:r w:rsidR="00285291">
        <w:rPr>
          <w:rFonts w:ascii="Times New Roman" w:hAnsi="Times New Roman"/>
          <w:sz w:val="24"/>
        </w:rPr>
        <w:t xml:space="preserve"> – </w:t>
      </w:r>
      <w:r w:rsidR="00C13D2C">
        <w:rPr>
          <w:rFonts w:ascii="Times New Roman" w:hAnsi="Times New Roman"/>
          <w:sz w:val="24"/>
        </w:rPr>
        <w:t>12</w:t>
      </w:r>
      <w:r w:rsidR="00285291">
        <w:rPr>
          <w:rFonts w:ascii="Times New Roman" w:hAnsi="Times New Roman"/>
          <w:sz w:val="24"/>
        </w:rPr>
        <w:t xml:space="preserve"> СТК</w:t>
      </w:r>
      <w:r w:rsidRPr="00316D9B">
        <w:rPr>
          <w:rFonts w:ascii="Times New Roman" w:hAnsi="Times New Roman"/>
          <w:sz w:val="24"/>
        </w:rPr>
        <w:t>.</w:t>
      </w:r>
      <w:r w:rsidR="00C72E55">
        <w:rPr>
          <w:rFonts w:ascii="Times New Roman" w:hAnsi="Times New Roman"/>
          <w:sz w:val="24"/>
        </w:rPr>
        <w:t xml:space="preserve"> </w:t>
      </w:r>
      <w:r w:rsidR="00285291">
        <w:rPr>
          <w:rFonts w:ascii="Times New Roman" w:hAnsi="Times New Roman"/>
          <w:sz w:val="24"/>
        </w:rPr>
        <w:t>Конфликты протекали в двенадцати отраслях российской экономики</w:t>
      </w:r>
      <w:r w:rsidR="00EF02A6">
        <w:rPr>
          <w:rFonts w:ascii="Times New Roman" w:hAnsi="Times New Roman"/>
          <w:sz w:val="24"/>
        </w:rPr>
        <w:t>. С</w:t>
      </w:r>
      <w:r w:rsidR="00285291">
        <w:rPr>
          <w:rFonts w:ascii="Times New Roman" w:hAnsi="Times New Roman"/>
          <w:sz w:val="24"/>
        </w:rPr>
        <w:t>ущественных отличий в отраслевой диверсификации конфликтов по сравнению с 2013 годом не отмечено</w:t>
      </w:r>
      <w:r w:rsidR="00C13D2C">
        <w:rPr>
          <w:rFonts w:ascii="Times New Roman" w:hAnsi="Times New Roman"/>
          <w:sz w:val="24"/>
        </w:rPr>
        <w:t xml:space="preserve">, </w:t>
      </w:r>
      <w:r w:rsidR="00994464">
        <w:rPr>
          <w:rFonts w:ascii="Times New Roman" w:hAnsi="Times New Roman"/>
          <w:sz w:val="24"/>
        </w:rPr>
        <w:t>однако</w:t>
      </w:r>
      <w:r w:rsidR="00C13D2C">
        <w:rPr>
          <w:rFonts w:ascii="Times New Roman" w:hAnsi="Times New Roman"/>
          <w:sz w:val="24"/>
        </w:rPr>
        <w:t xml:space="preserve"> относительный рост напряжённости заметен в </w:t>
      </w:r>
      <w:r w:rsidR="0097206C">
        <w:rPr>
          <w:rFonts w:ascii="Times New Roman" w:hAnsi="Times New Roman"/>
          <w:sz w:val="24"/>
        </w:rPr>
        <w:t xml:space="preserve">отраслях Образование (+5%), </w:t>
      </w:r>
      <w:r w:rsidR="00C13D2C">
        <w:rPr>
          <w:rFonts w:ascii="Times New Roman" w:hAnsi="Times New Roman"/>
          <w:sz w:val="24"/>
        </w:rPr>
        <w:t>Обрабатывающи</w:t>
      </w:r>
      <w:r w:rsidR="0097206C">
        <w:rPr>
          <w:rFonts w:ascii="Times New Roman" w:hAnsi="Times New Roman"/>
          <w:sz w:val="24"/>
        </w:rPr>
        <w:t>е</w:t>
      </w:r>
      <w:r w:rsidR="00C13D2C">
        <w:rPr>
          <w:rFonts w:ascii="Times New Roman" w:hAnsi="Times New Roman"/>
          <w:sz w:val="24"/>
        </w:rPr>
        <w:t xml:space="preserve"> производства (+3%), </w:t>
      </w:r>
      <w:r w:rsidR="0097206C">
        <w:rPr>
          <w:rFonts w:ascii="Times New Roman" w:hAnsi="Times New Roman"/>
          <w:sz w:val="24"/>
        </w:rPr>
        <w:t>Строительство (+3%) и Транспорт</w:t>
      </w:r>
      <w:r w:rsidR="00C13D2C">
        <w:rPr>
          <w:rFonts w:ascii="Times New Roman" w:hAnsi="Times New Roman"/>
          <w:sz w:val="24"/>
        </w:rPr>
        <w:t xml:space="preserve"> (+2%).</w:t>
      </w:r>
      <w:r w:rsidR="0037429C">
        <w:rPr>
          <w:rFonts w:ascii="Times New Roman" w:hAnsi="Times New Roman"/>
          <w:sz w:val="24"/>
        </w:rPr>
        <w:t xml:space="preserve"> </w:t>
      </w:r>
      <w:r w:rsidR="00054360">
        <w:rPr>
          <w:rFonts w:ascii="Times New Roman" w:hAnsi="Times New Roman"/>
          <w:sz w:val="24"/>
        </w:rPr>
        <w:t>В</w:t>
      </w:r>
      <w:r w:rsidR="00C13D2C">
        <w:rPr>
          <w:rFonts w:ascii="Times New Roman" w:hAnsi="Times New Roman"/>
          <w:sz w:val="24"/>
        </w:rPr>
        <w:t xml:space="preserve"> 2014 году возни</w:t>
      </w:r>
      <w:r w:rsidR="00054360">
        <w:rPr>
          <w:rFonts w:ascii="Times New Roman" w:hAnsi="Times New Roman"/>
          <w:sz w:val="24"/>
        </w:rPr>
        <w:t>кали конфликты в отрасл</w:t>
      </w:r>
      <w:r w:rsidR="00C13D2C">
        <w:rPr>
          <w:rFonts w:ascii="Times New Roman" w:hAnsi="Times New Roman"/>
          <w:sz w:val="24"/>
        </w:rPr>
        <w:t>ях</w:t>
      </w:r>
      <w:r w:rsidR="00054360">
        <w:rPr>
          <w:rFonts w:ascii="Times New Roman" w:hAnsi="Times New Roman"/>
          <w:sz w:val="24"/>
        </w:rPr>
        <w:t xml:space="preserve"> </w:t>
      </w:r>
      <w:r w:rsidR="0097206C">
        <w:rPr>
          <w:rFonts w:ascii="Times New Roman" w:hAnsi="Times New Roman"/>
          <w:sz w:val="24"/>
        </w:rPr>
        <w:t>Г</w:t>
      </w:r>
      <w:r w:rsidR="00054360">
        <w:rPr>
          <w:rFonts w:ascii="Times New Roman" w:hAnsi="Times New Roman"/>
          <w:sz w:val="24"/>
        </w:rPr>
        <w:t xml:space="preserve">осударственного управления, </w:t>
      </w:r>
      <w:r w:rsidR="0097206C">
        <w:rPr>
          <w:rFonts w:ascii="Times New Roman" w:hAnsi="Times New Roman"/>
          <w:sz w:val="24"/>
        </w:rPr>
        <w:t>О</w:t>
      </w:r>
      <w:r w:rsidR="00C13D2C">
        <w:rPr>
          <w:rFonts w:ascii="Times New Roman" w:hAnsi="Times New Roman"/>
          <w:sz w:val="24"/>
        </w:rPr>
        <w:t xml:space="preserve">птовой и розничной торговле, </w:t>
      </w:r>
      <w:r w:rsidR="00054360">
        <w:rPr>
          <w:rFonts w:ascii="Times New Roman" w:hAnsi="Times New Roman"/>
          <w:sz w:val="24"/>
        </w:rPr>
        <w:t>что ранее не отмечалось.</w:t>
      </w:r>
    </w:p>
    <w:p w:rsidR="00316D9B" w:rsidRPr="002912A4" w:rsidRDefault="00C13D2C" w:rsidP="0005436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и в 2013 </w:t>
      </w:r>
      <w:r w:rsidR="0097206C">
        <w:rPr>
          <w:rFonts w:ascii="Times New Roman" w:hAnsi="Times New Roman"/>
          <w:sz w:val="24"/>
        </w:rPr>
        <w:t>году</w:t>
      </w:r>
      <w:r w:rsidR="00994464">
        <w:rPr>
          <w:rFonts w:ascii="Times New Roman" w:hAnsi="Times New Roman"/>
          <w:sz w:val="24"/>
        </w:rPr>
        <w:t>,</w:t>
      </w:r>
      <w:r w:rsidR="0097206C">
        <w:rPr>
          <w:rFonts w:ascii="Times New Roman" w:hAnsi="Times New Roman"/>
          <w:sz w:val="24"/>
        </w:rPr>
        <w:t xml:space="preserve"> в истекшем</w:t>
      </w:r>
      <w:r w:rsidR="006903C4" w:rsidRPr="002912A4">
        <w:rPr>
          <w:rFonts w:ascii="Times New Roman" w:hAnsi="Times New Roman"/>
          <w:sz w:val="24"/>
        </w:rPr>
        <w:t xml:space="preserve"> </w:t>
      </w:r>
      <w:r w:rsidR="00BD5DBD">
        <w:rPr>
          <w:rFonts w:ascii="Times New Roman" w:hAnsi="Times New Roman"/>
          <w:sz w:val="24"/>
        </w:rPr>
        <w:t>СТК в основном возникали на предприятиях частной формы собственности</w:t>
      </w:r>
      <w:r w:rsidR="00054360">
        <w:rPr>
          <w:rFonts w:ascii="Times New Roman" w:hAnsi="Times New Roman"/>
          <w:sz w:val="24"/>
        </w:rPr>
        <w:t xml:space="preserve"> </w:t>
      </w:r>
      <w:r w:rsidR="00994464">
        <w:rPr>
          <w:rFonts w:ascii="Times New Roman" w:hAnsi="Times New Roman"/>
          <w:sz w:val="24"/>
        </w:rPr>
        <w:t xml:space="preserve">- </w:t>
      </w:r>
      <w:r w:rsidR="0097206C">
        <w:rPr>
          <w:rFonts w:ascii="Times New Roman" w:hAnsi="Times New Roman"/>
          <w:sz w:val="24"/>
        </w:rPr>
        <w:t>86 СТК</w:t>
      </w:r>
      <w:r w:rsidR="00994464">
        <w:rPr>
          <w:rFonts w:ascii="Times New Roman" w:hAnsi="Times New Roman"/>
          <w:sz w:val="24"/>
        </w:rPr>
        <w:t xml:space="preserve"> (</w:t>
      </w:r>
      <w:r w:rsidR="0097206C">
        <w:rPr>
          <w:rFonts w:ascii="Times New Roman" w:hAnsi="Times New Roman"/>
          <w:sz w:val="24"/>
        </w:rPr>
        <w:t>64</w:t>
      </w:r>
      <w:r w:rsidR="00054360">
        <w:rPr>
          <w:rFonts w:ascii="Times New Roman" w:hAnsi="Times New Roman"/>
          <w:sz w:val="24"/>
        </w:rPr>
        <w:t>%)</w:t>
      </w:r>
      <w:r w:rsidR="00BD5DBD">
        <w:rPr>
          <w:rFonts w:ascii="Times New Roman" w:hAnsi="Times New Roman"/>
          <w:sz w:val="24"/>
        </w:rPr>
        <w:t xml:space="preserve">. </w:t>
      </w:r>
      <w:r w:rsidR="00054360">
        <w:rPr>
          <w:rFonts w:ascii="Times New Roman" w:hAnsi="Times New Roman"/>
          <w:sz w:val="24"/>
        </w:rPr>
        <w:t>Около трети</w:t>
      </w:r>
      <w:r w:rsidR="00316D9B" w:rsidRPr="002912A4">
        <w:rPr>
          <w:rFonts w:ascii="Times New Roman" w:hAnsi="Times New Roman"/>
          <w:sz w:val="24"/>
        </w:rPr>
        <w:t xml:space="preserve"> СТК</w:t>
      </w:r>
      <w:r w:rsidR="005F6C28">
        <w:rPr>
          <w:rFonts w:ascii="Times New Roman" w:hAnsi="Times New Roman"/>
          <w:sz w:val="24"/>
        </w:rPr>
        <w:t xml:space="preserve"> </w:t>
      </w:r>
      <w:r w:rsidR="00316D9B" w:rsidRPr="002912A4">
        <w:rPr>
          <w:rFonts w:ascii="Times New Roman" w:hAnsi="Times New Roman"/>
          <w:sz w:val="24"/>
        </w:rPr>
        <w:t>протекал</w:t>
      </w:r>
      <w:r w:rsidR="00EF02A6">
        <w:rPr>
          <w:rFonts w:ascii="Times New Roman" w:hAnsi="Times New Roman"/>
          <w:sz w:val="24"/>
        </w:rPr>
        <w:t>и</w:t>
      </w:r>
      <w:r w:rsidR="00316D9B" w:rsidRPr="002912A4">
        <w:rPr>
          <w:rFonts w:ascii="Times New Roman" w:hAnsi="Times New Roman"/>
          <w:sz w:val="24"/>
        </w:rPr>
        <w:t xml:space="preserve"> на предприятиях в учреждениях</w:t>
      </w:r>
      <w:r w:rsidR="00994464">
        <w:rPr>
          <w:rFonts w:ascii="Times New Roman" w:hAnsi="Times New Roman"/>
          <w:sz w:val="24"/>
        </w:rPr>
        <w:t xml:space="preserve"> и </w:t>
      </w:r>
      <w:r w:rsidR="00316D9B" w:rsidRPr="002912A4">
        <w:rPr>
          <w:rFonts w:ascii="Times New Roman" w:hAnsi="Times New Roman"/>
          <w:sz w:val="24"/>
        </w:rPr>
        <w:t>организациях, находящихся в государственной (муниципальной) собственности.</w:t>
      </w:r>
      <w:r w:rsidR="005F6C28">
        <w:rPr>
          <w:rFonts w:ascii="Times New Roman" w:hAnsi="Times New Roman"/>
          <w:sz w:val="24"/>
        </w:rPr>
        <w:t xml:space="preserve"> </w:t>
      </w:r>
    </w:p>
    <w:p w:rsidR="006903C4" w:rsidRPr="00316D9B" w:rsidRDefault="006903C4" w:rsidP="006903C4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Масштабы конфликтов, их социальное значение и влияние на социально-трудовую обстановку в регионе во многом определяются размерами предприятий и их положением в экономике региона. Б</w:t>
      </w:r>
      <w:r w:rsidR="00316D9B" w:rsidRPr="002912A4">
        <w:rPr>
          <w:rFonts w:ascii="Times New Roman" w:hAnsi="Times New Roman"/>
          <w:sz w:val="24"/>
        </w:rPr>
        <w:t xml:space="preserve">ольшая часть СТК протекала на </w:t>
      </w:r>
      <w:r w:rsidR="00054360">
        <w:rPr>
          <w:rFonts w:ascii="Times New Roman" w:hAnsi="Times New Roman"/>
          <w:sz w:val="24"/>
        </w:rPr>
        <w:t>крупных</w:t>
      </w:r>
      <w:r w:rsidR="00316D9B" w:rsidRPr="002912A4">
        <w:rPr>
          <w:rFonts w:ascii="Times New Roman" w:hAnsi="Times New Roman"/>
          <w:sz w:val="24"/>
        </w:rPr>
        <w:t xml:space="preserve">, численностью </w:t>
      </w:r>
      <w:r w:rsidR="00054360">
        <w:rPr>
          <w:rFonts w:ascii="Times New Roman" w:hAnsi="Times New Roman"/>
          <w:sz w:val="24"/>
        </w:rPr>
        <w:t>свыше 250 человек -</w:t>
      </w:r>
      <w:r w:rsidR="00316D9B" w:rsidRPr="002912A4">
        <w:rPr>
          <w:rFonts w:ascii="Times New Roman" w:hAnsi="Times New Roman"/>
          <w:sz w:val="24"/>
        </w:rPr>
        <w:t xml:space="preserve"> (</w:t>
      </w:r>
      <w:r w:rsidR="0097206C">
        <w:rPr>
          <w:rFonts w:ascii="Times New Roman" w:hAnsi="Times New Roman"/>
          <w:sz w:val="24"/>
        </w:rPr>
        <w:t>73</w:t>
      </w:r>
      <w:r w:rsidR="00316D9B" w:rsidRPr="002912A4">
        <w:rPr>
          <w:rFonts w:ascii="Times New Roman" w:hAnsi="Times New Roman"/>
          <w:sz w:val="24"/>
        </w:rPr>
        <w:t>%)</w:t>
      </w:r>
      <w:r w:rsidR="00FE6262">
        <w:rPr>
          <w:rFonts w:ascii="Times New Roman" w:hAnsi="Times New Roman"/>
          <w:sz w:val="24"/>
        </w:rPr>
        <w:t xml:space="preserve"> и средних </w:t>
      </w:r>
      <w:r w:rsidR="00FE6262" w:rsidRPr="002912A4">
        <w:rPr>
          <w:rFonts w:ascii="Times New Roman" w:hAnsi="Times New Roman"/>
          <w:sz w:val="24"/>
        </w:rPr>
        <w:t>предприятиях</w:t>
      </w:r>
      <w:r w:rsidR="00FE6262">
        <w:rPr>
          <w:rFonts w:ascii="Times New Roman" w:hAnsi="Times New Roman"/>
          <w:sz w:val="24"/>
        </w:rPr>
        <w:t xml:space="preserve">, </w:t>
      </w:r>
      <w:r w:rsidR="0097206C">
        <w:rPr>
          <w:rFonts w:ascii="Times New Roman" w:hAnsi="Times New Roman"/>
          <w:sz w:val="24"/>
        </w:rPr>
        <w:t>вместе с тем отмечены несколько конфликтов и на микропредприятиях, численностью до 15 работников.</w:t>
      </w:r>
      <w:r w:rsidR="00212CF3">
        <w:rPr>
          <w:rFonts w:ascii="Times New Roman" w:hAnsi="Times New Roman"/>
          <w:sz w:val="24"/>
        </w:rPr>
        <w:t xml:space="preserve"> </w:t>
      </w:r>
      <w:r w:rsidR="00393B36">
        <w:rPr>
          <w:rFonts w:ascii="Times New Roman" w:hAnsi="Times New Roman"/>
          <w:sz w:val="24"/>
        </w:rPr>
        <w:t xml:space="preserve">В 2014 году зафиксирован </w:t>
      </w:r>
      <w:r w:rsidR="00393B36">
        <w:rPr>
          <w:rFonts w:ascii="Times New Roman" w:hAnsi="Times New Roman"/>
          <w:sz w:val="24"/>
        </w:rPr>
        <w:lastRenderedPageBreak/>
        <w:t xml:space="preserve">локальный трёхлетний максимум столкновений на крупных предприятиях (рост почти в </w:t>
      </w:r>
      <w:r w:rsidR="0097206C">
        <w:rPr>
          <w:rFonts w:ascii="Times New Roman" w:hAnsi="Times New Roman"/>
          <w:sz w:val="24"/>
        </w:rPr>
        <w:t>два раза</w:t>
      </w:r>
      <w:r w:rsidR="00FE6262">
        <w:rPr>
          <w:rFonts w:ascii="Times New Roman" w:hAnsi="Times New Roman"/>
          <w:sz w:val="24"/>
        </w:rPr>
        <w:t>!</w:t>
      </w:r>
      <w:r w:rsidR="00393B36">
        <w:rPr>
          <w:rFonts w:ascii="Times New Roman" w:hAnsi="Times New Roman"/>
          <w:sz w:val="24"/>
        </w:rPr>
        <w:t>)</w:t>
      </w:r>
      <w:r w:rsidR="00FE6262">
        <w:rPr>
          <w:rFonts w:ascii="Times New Roman" w:hAnsi="Times New Roman"/>
          <w:sz w:val="24"/>
        </w:rPr>
        <w:t xml:space="preserve"> </w:t>
      </w:r>
      <w:r w:rsidR="00D7440E">
        <w:rPr>
          <w:rFonts w:ascii="Times New Roman" w:hAnsi="Times New Roman"/>
          <w:sz w:val="24"/>
        </w:rPr>
        <w:t>в отраслях</w:t>
      </w:r>
      <w:r w:rsidR="00316D9B" w:rsidRPr="00316D9B">
        <w:rPr>
          <w:rFonts w:ascii="Times New Roman" w:hAnsi="Times New Roman"/>
          <w:sz w:val="24"/>
        </w:rPr>
        <w:t xml:space="preserve"> – </w:t>
      </w:r>
      <w:r w:rsidR="00393B36">
        <w:rPr>
          <w:rFonts w:ascii="Times New Roman" w:hAnsi="Times New Roman"/>
          <w:sz w:val="24"/>
        </w:rPr>
        <w:t>О</w:t>
      </w:r>
      <w:r w:rsidR="0097206C">
        <w:rPr>
          <w:rFonts w:ascii="Times New Roman" w:hAnsi="Times New Roman"/>
          <w:sz w:val="24"/>
        </w:rPr>
        <w:t>брабатывающие производства, Транспорт, Здравоохранение</w:t>
      </w:r>
      <w:r w:rsidR="00316D9B" w:rsidRPr="00316D9B">
        <w:rPr>
          <w:rFonts w:ascii="Times New Roman" w:hAnsi="Times New Roman"/>
          <w:sz w:val="24"/>
        </w:rPr>
        <w:t>.</w:t>
      </w:r>
      <w:r w:rsidRPr="006903C4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>Высокой степенью напряженности характериз</w:t>
      </w:r>
      <w:r>
        <w:rPr>
          <w:rFonts w:ascii="Times New Roman" w:hAnsi="Times New Roman"/>
          <w:sz w:val="24"/>
        </w:rPr>
        <w:t>овались</w:t>
      </w:r>
      <w:r w:rsidRPr="00316D9B">
        <w:rPr>
          <w:rFonts w:ascii="Times New Roman" w:hAnsi="Times New Roman"/>
          <w:sz w:val="24"/>
        </w:rPr>
        <w:t xml:space="preserve"> конфликты, протекающие </w:t>
      </w:r>
      <w:r w:rsidRPr="00316D9B">
        <w:rPr>
          <w:rFonts w:ascii="Times New Roman" w:hAnsi="Times New Roman"/>
          <w:b/>
          <w:sz w:val="24"/>
        </w:rPr>
        <w:t xml:space="preserve">на градообразующих предприятиях – </w:t>
      </w:r>
      <w:r w:rsidR="00393B36">
        <w:rPr>
          <w:rFonts w:ascii="Times New Roman" w:hAnsi="Times New Roman"/>
          <w:b/>
          <w:sz w:val="24"/>
        </w:rPr>
        <w:t xml:space="preserve">18 </w:t>
      </w:r>
      <w:r w:rsidR="00393B36" w:rsidRPr="00393B36">
        <w:rPr>
          <w:rFonts w:ascii="Times New Roman" w:hAnsi="Times New Roman"/>
          <w:sz w:val="24"/>
        </w:rPr>
        <w:t xml:space="preserve">СТК </w:t>
      </w:r>
      <w:r w:rsidRPr="00316D9B">
        <w:rPr>
          <w:rFonts w:ascii="Times New Roman" w:hAnsi="Times New Roman"/>
          <w:sz w:val="24"/>
        </w:rPr>
        <w:t>(1</w:t>
      </w:r>
      <w:r w:rsidR="00393B36">
        <w:rPr>
          <w:rFonts w:ascii="Times New Roman" w:hAnsi="Times New Roman"/>
          <w:sz w:val="24"/>
        </w:rPr>
        <w:t>3</w:t>
      </w:r>
      <w:r w:rsidRPr="00316D9B">
        <w:rPr>
          <w:rFonts w:ascii="Times New Roman" w:hAnsi="Times New Roman"/>
          <w:sz w:val="24"/>
        </w:rPr>
        <w:t>%</w:t>
      </w:r>
      <w:r w:rsidR="00393B36">
        <w:rPr>
          <w:rFonts w:ascii="Times New Roman" w:hAnsi="Times New Roman"/>
          <w:sz w:val="24"/>
        </w:rPr>
        <w:t xml:space="preserve"> от общего числа</w:t>
      </w:r>
      <w:r w:rsidRPr="00316D9B">
        <w:rPr>
          <w:rFonts w:ascii="Times New Roman" w:hAnsi="Times New Roman"/>
          <w:sz w:val="24"/>
        </w:rPr>
        <w:t xml:space="preserve">) </w:t>
      </w:r>
      <w:r w:rsidR="00393B36">
        <w:rPr>
          <w:rFonts w:ascii="Times New Roman" w:hAnsi="Times New Roman"/>
          <w:sz w:val="24"/>
        </w:rPr>
        <w:t>в 17 моногородах</w:t>
      </w:r>
      <w:r w:rsidRPr="00316D9B">
        <w:rPr>
          <w:rFonts w:ascii="Times New Roman" w:hAnsi="Times New Roman"/>
          <w:sz w:val="24"/>
        </w:rPr>
        <w:t>.</w:t>
      </w:r>
      <w:r w:rsidR="005F6C28">
        <w:rPr>
          <w:rFonts w:ascii="Times New Roman" w:hAnsi="Times New Roman"/>
          <w:sz w:val="24"/>
        </w:rPr>
        <w:t xml:space="preserve"> </w:t>
      </w:r>
    </w:p>
    <w:p w:rsidR="00316D9B" w:rsidRPr="00316D9B" w:rsidRDefault="00393B36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="00316D9B" w:rsidRPr="00316D9B">
        <w:rPr>
          <w:rFonts w:ascii="Times New Roman" w:hAnsi="Times New Roman"/>
          <w:b/>
          <w:sz w:val="24"/>
        </w:rPr>
        <w:t>аиболее острыми</w:t>
      </w:r>
      <w:r w:rsidR="00316D9B" w:rsidRPr="00316D9B">
        <w:rPr>
          <w:rFonts w:ascii="Times New Roman" w:hAnsi="Times New Roman"/>
          <w:sz w:val="24"/>
        </w:rPr>
        <w:t xml:space="preserve"> в 2014 год</w:t>
      </w:r>
      <w:r>
        <w:rPr>
          <w:rFonts w:ascii="Times New Roman" w:hAnsi="Times New Roman"/>
          <w:sz w:val="24"/>
        </w:rPr>
        <w:t>у</w:t>
      </w:r>
      <w:r w:rsidR="00316D9B" w:rsidRPr="00316D9B">
        <w:rPr>
          <w:rFonts w:ascii="Times New Roman" w:hAnsi="Times New Roman"/>
          <w:sz w:val="24"/>
        </w:rPr>
        <w:t xml:space="preserve"> стали конфликты:</w:t>
      </w:r>
      <w:r w:rsidR="006730F1">
        <w:rPr>
          <w:rFonts w:ascii="Times New Roman" w:hAnsi="Times New Roman"/>
          <w:sz w:val="24"/>
        </w:rPr>
        <w:t xml:space="preserve"> на </w:t>
      </w:r>
      <w:r w:rsidR="006730F1" w:rsidRPr="00316D9B">
        <w:rPr>
          <w:rFonts w:ascii="Times New Roman" w:hAnsi="Times New Roman"/>
          <w:sz w:val="24"/>
        </w:rPr>
        <w:t>ОАО "Златоустовский металлургический завод"</w:t>
      </w:r>
      <w:r>
        <w:rPr>
          <w:rFonts w:ascii="Times New Roman" w:hAnsi="Times New Roman"/>
          <w:sz w:val="24"/>
        </w:rPr>
        <w:t xml:space="preserve"> (600 участников, 90 дней)</w:t>
      </w:r>
      <w:r w:rsidR="006730F1" w:rsidRPr="00316D9B">
        <w:rPr>
          <w:rFonts w:ascii="Times New Roman" w:hAnsi="Times New Roman"/>
          <w:sz w:val="24"/>
        </w:rPr>
        <w:t>,</w:t>
      </w:r>
      <w:r w:rsidR="006730F1">
        <w:rPr>
          <w:rFonts w:ascii="Times New Roman" w:hAnsi="Times New Roman"/>
          <w:sz w:val="24"/>
        </w:rPr>
        <w:t xml:space="preserve"> </w:t>
      </w:r>
      <w:r w:rsidR="006730F1" w:rsidRPr="00316D9B">
        <w:rPr>
          <w:rFonts w:ascii="Times New Roman" w:hAnsi="Times New Roman"/>
          <w:sz w:val="24"/>
        </w:rPr>
        <w:t>ОАО "Надвоицкий алюминиевый завод"</w:t>
      </w:r>
      <w:r>
        <w:rPr>
          <w:rFonts w:ascii="Times New Roman" w:hAnsi="Times New Roman"/>
          <w:sz w:val="24"/>
        </w:rPr>
        <w:t xml:space="preserve"> (200 участников, 447 дней)</w:t>
      </w:r>
      <w:r w:rsidR="006730F1">
        <w:rPr>
          <w:rFonts w:ascii="Times New Roman" w:hAnsi="Times New Roman"/>
          <w:sz w:val="24"/>
        </w:rPr>
        <w:t>, ВОАО "Химпром"</w:t>
      </w:r>
      <w:r>
        <w:rPr>
          <w:rFonts w:ascii="Times New Roman" w:hAnsi="Times New Roman"/>
          <w:sz w:val="24"/>
        </w:rPr>
        <w:t xml:space="preserve"> (1000 участников, 111 дней)</w:t>
      </w:r>
      <w:r w:rsidR="006730F1">
        <w:rPr>
          <w:rFonts w:ascii="Times New Roman" w:hAnsi="Times New Roman"/>
          <w:sz w:val="24"/>
        </w:rPr>
        <w:t xml:space="preserve">, </w:t>
      </w:r>
      <w:r w:rsidR="006730F1" w:rsidRPr="00316D9B">
        <w:rPr>
          <w:rFonts w:ascii="Times New Roman" w:hAnsi="Times New Roman"/>
          <w:sz w:val="24"/>
        </w:rPr>
        <w:t xml:space="preserve">ООО </w:t>
      </w:r>
      <w:r w:rsidR="006730F1">
        <w:rPr>
          <w:rFonts w:ascii="Times New Roman" w:hAnsi="Times New Roman"/>
          <w:sz w:val="24"/>
        </w:rPr>
        <w:t>"Дятьковский хрустальный завод"</w:t>
      </w:r>
      <w:r>
        <w:rPr>
          <w:rFonts w:ascii="Times New Roman" w:hAnsi="Times New Roman"/>
          <w:sz w:val="24"/>
        </w:rPr>
        <w:t xml:space="preserve"> (200 участников, 73 дня)</w:t>
      </w:r>
      <w:r w:rsidR="006730F1">
        <w:rPr>
          <w:rFonts w:ascii="Times New Roman" w:hAnsi="Times New Roman"/>
          <w:sz w:val="24"/>
        </w:rPr>
        <w:t xml:space="preserve">, </w:t>
      </w:r>
      <w:r w:rsidR="006730F1" w:rsidRPr="00316D9B">
        <w:rPr>
          <w:rFonts w:ascii="Times New Roman" w:hAnsi="Times New Roman"/>
          <w:sz w:val="24"/>
        </w:rPr>
        <w:t>ООО "Пассажирские перевоз</w:t>
      </w:r>
      <w:r w:rsidR="00191750">
        <w:rPr>
          <w:rFonts w:ascii="Times New Roman" w:hAnsi="Times New Roman"/>
          <w:sz w:val="24"/>
        </w:rPr>
        <w:t>ки" (г. Йошкар-Ола</w:t>
      </w:r>
      <w:r w:rsidR="005B7F19">
        <w:rPr>
          <w:rFonts w:ascii="Times New Roman" w:hAnsi="Times New Roman"/>
          <w:sz w:val="24"/>
        </w:rPr>
        <w:t>; 500 участников, 122 дня)</w:t>
      </w:r>
      <w:r>
        <w:rPr>
          <w:rFonts w:ascii="Times New Roman" w:hAnsi="Times New Roman"/>
          <w:sz w:val="24"/>
        </w:rPr>
        <w:t>.</w:t>
      </w:r>
    </w:p>
    <w:p w:rsidR="00316D9B" w:rsidRPr="00191750" w:rsidRDefault="00191750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316D9B" w:rsidRPr="00316D9B">
        <w:rPr>
          <w:rFonts w:ascii="Times New Roman" w:hAnsi="Times New Roman"/>
          <w:b/>
          <w:sz w:val="24"/>
        </w:rPr>
        <w:t>редн</w:t>
      </w:r>
      <w:r>
        <w:rPr>
          <w:rFonts w:ascii="Times New Roman" w:hAnsi="Times New Roman"/>
          <w:b/>
          <w:sz w:val="24"/>
        </w:rPr>
        <w:t>яя</w:t>
      </w:r>
      <w:r w:rsidR="005F6C28">
        <w:rPr>
          <w:rFonts w:ascii="Times New Roman" w:hAnsi="Times New Roman"/>
          <w:sz w:val="24"/>
        </w:rPr>
        <w:t xml:space="preserve"> </w:t>
      </w:r>
      <w:r w:rsidR="00316D9B" w:rsidRPr="00316D9B">
        <w:rPr>
          <w:rFonts w:ascii="Times New Roman" w:hAnsi="Times New Roman"/>
          <w:b/>
          <w:sz w:val="24"/>
        </w:rPr>
        <w:t>вовлеченность работников в конфликт</w:t>
      </w:r>
      <w:r>
        <w:rPr>
          <w:rFonts w:ascii="Times New Roman" w:hAnsi="Times New Roman"/>
          <w:b/>
          <w:sz w:val="24"/>
        </w:rPr>
        <w:t xml:space="preserve"> </w:t>
      </w:r>
      <w:r w:rsidRPr="00191750">
        <w:rPr>
          <w:rFonts w:ascii="Times New Roman" w:hAnsi="Times New Roman"/>
          <w:sz w:val="24"/>
        </w:rPr>
        <w:t>в это</w:t>
      </w:r>
      <w:r w:rsidR="00FE6262">
        <w:rPr>
          <w:rFonts w:ascii="Times New Roman" w:hAnsi="Times New Roman"/>
          <w:sz w:val="24"/>
        </w:rPr>
        <w:t>т</w:t>
      </w:r>
      <w:r w:rsidR="005B7F19">
        <w:rPr>
          <w:rFonts w:ascii="Times New Roman" w:hAnsi="Times New Roman"/>
          <w:sz w:val="24"/>
        </w:rPr>
        <w:t xml:space="preserve"> период</w:t>
      </w:r>
      <w:r w:rsidRPr="00191750">
        <w:rPr>
          <w:rFonts w:ascii="Times New Roman" w:hAnsi="Times New Roman"/>
          <w:sz w:val="24"/>
        </w:rPr>
        <w:t xml:space="preserve"> составила 2</w:t>
      </w:r>
      <w:r w:rsidR="00393B36">
        <w:rPr>
          <w:rFonts w:ascii="Times New Roman" w:hAnsi="Times New Roman"/>
          <w:sz w:val="24"/>
        </w:rPr>
        <w:t>0,5</w:t>
      </w:r>
      <w:r w:rsidRPr="00191750">
        <w:rPr>
          <w:rFonts w:ascii="Times New Roman" w:hAnsi="Times New Roman"/>
          <w:sz w:val="24"/>
        </w:rPr>
        <w:t>% от числа всех работников предприятий.</w:t>
      </w:r>
      <w:r w:rsidR="00316D9B" w:rsidRPr="00191750">
        <w:rPr>
          <w:rFonts w:ascii="Times New Roman" w:hAnsi="Times New Roman"/>
          <w:sz w:val="24"/>
        </w:rPr>
        <w:t xml:space="preserve"> </w:t>
      </w:r>
    </w:p>
    <w:p w:rsidR="00316D9B" w:rsidRPr="00316D9B" w:rsidRDefault="00316D9B" w:rsidP="000F4DF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t xml:space="preserve">В </w:t>
      </w:r>
      <w:r w:rsidR="00393B36">
        <w:rPr>
          <w:rFonts w:ascii="Times New Roman" w:hAnsi="Times New Roman"/>
          <w:sz w:val="24"/>
        </w:rPr>
        <w:t>27</w:t>
      </w:r>
      <w:r w:rsidR="00FE6262">
        <w:rPr>
          <w:rFonts w:ascii="Times New Roman" w:hAnsi="Times New Roman"/>
          <w:sz w:val="24"/>
        </w:rPr>
        <w:t xml:space="preserve"> (20%)</w:t>
      </w:r>
      <w:r w:rsidR="00393B36">
        <w:rPr>
          <w:rFonts w:ascii="Times New Roman" w:hAnsi="Times New Roman"/>
          <w:sz w:val="24"/>
        </w:rPr>
        <w:t xml:space="preserve"> </w:t>
      </w:r>
      <w:r w:rsidR="00DD43C7">
        <w:rPr>
          <w:rFonts w:ascii="Times New Roman" w:hAnsi="Times New Roman"/>
          <w:sz w:val="24"/>
        </w:rPr>
        <w:t xml:space="preserve">случаях СТК протекали в форме забастовки. Определяемые </w:t>
      </w:r>
      <w:r w:rsidR="00DD43C7" w:rsidRPr="00DD43C7">
        <w:rPr>
          <w:rFonts w:ascii="Times New Roman" w:hAnsi="Times New Roman"/>
          <w:b/>
          <w:sz w:val="24"/>
        </w:rPr>
        <w:t>п</w:t>
      </w:r>
      <w:r w:rsidRPr="00191750">
        <w:rPr>
          <w:rFonts w:ascii="Times New Roman" w:hAnsi="Times New Roman"/>
          <w:b/>
          <w:sz w:val="24"/>
        </w:rPr>
        <w:t>отери рабочего времени</w:t>
      </w:r>
      <w:r w:rsidR="005F6C28">
        <w:rPr>
          <w:rFonts w:ascii="Times New Roman" w:hAnsi="Times New Roman"/>
          <w:sz w:val="24"/>
        </w:rPr>
        <w:t xml:space="preserve"> </w:t>
      </w:r>
      <w:r w:rsidR="000F4DFF" w:rsidRPr="00FE6262">
        <w:rPr>
          <w:rFonts w:ascii="Times New Roman" w:hAnsi="Times New Roman"/>
          <w:sz w:val="24"/>
        </w:rPr>
        <w:t xml:space="preserve">составили </w:t>
      </w:r>
      <w:r w:rsidRPr="00FE6262">
        <w:rPr>
          <w:rFonts w:ascii="Times New Roman" w:hAnsi="Times New Roman"/>
          <w:sz w:val="24"/>
        </w:rPr>
        <w:t>около</w:t>
      </w:r>
      <w:r w:rsidRPr="00191750">
        <w:rPr>
          <w:rFonts w:ascii="Times New Roman" w:hAnsi="Times New Roman"/>
          <w:b/>
          <w:sz w:val="24"/>
        </w:rPr>
        <w:t xml:space="preserve"> </w:t>
      </w:r>
      <w:r w:rsidR="00DD43C7">
        <w:rPr>
          <w:rFonts w:ascii="Times New Roman" w:hAnsi="Times New Roman"/>
          <w:b/>
          <w:sz w:val="24"/>
        </w:rPr>
        <w:t>2</w:t>
      </w:r>
      <w:r w:rsidR="00191750" w:rsidRPr="00191750">
        <w:rPr>
          <w:rFonts w:ascii="Times New Roman" w:hAnsi="Times New Roman"/>
          <w:b/>
          <w:sz w:val="24"/>
        </w:rPr>
        <w:t>5</w:t>
      </w:r>
      <w:r w:rsidR="00DD43C7">
        <w:rPr>
          <w:rFonts w:ascii="Times New Roman" w:hAnsi="Times New Roman"/>
          <w:b/>
          <w:sz w:val="24"/>
        </w:rPr>
        <w:t>8</w:t>
      </w:r>
      <w:r w:rsidR="00191750" w:rsidRPr="00191750">
        <w:rPr>
          <w:rFonts w:ascii="Times New Roman" w:hAnsi="Times New Roman"/>
          <w:b/>
          <w:sz w:val="24"/>
        </w:rPr>
        <w:t>00</w:t>
      </w:r>
      <w:r w:rsidRPr="00191750">
        <w:rPr>
          <w:rFonts w:ascii="Times New Roman" w:hAnsi="Times New Roman"/>
          <w:b/>
          <w:sz w:val="24"/>
        </w:rPr>
        <w:t xml:space="preserve"> человеко-дней,</w:t>
      </w:r>
      <w:r w:rsidRPr="00316D9B">
        <w:rPr>
          <w:rFonts w:ascii="Times New Roman" w:hAnsi="Times New Roman"/>
          <w:sz w:val="24"/>
        </w:rPr>
        <w:t xml:space="preserve"> что </w:t>
      </w:r>
      <w:r w:rsidR="00DD43C7">
        <w:rPr>
          <w:rFonts w:ascii="Times New Roman" w:hAnsi="Times New Roman"/>
          <w:sz w:val="24"/>
        </w:rPr>
        <w:t xml:space="preserve">в </w:t>
      </w:r>
      <w:r w:rsidR="00DD43C7" w:rsidRPr="00DD43C7">
        <w:rPr>
          <w:rFonts w:ascii="Times New Roman" w:hAnsi="Times New Roman"/>
          <w:b/>
          <w:sz w:val="24"/>
        </w:rPr>
        <w:t>два с половиной раза прев</w:t>
      </w:r>
      <w:r w:rsidRPr="00DD43C7">
        <w:rPr>
          <w:rFonts w:ascii="Times New Roman" w:hAnsi="Times New Roman"/>
          <w:b/>
          <w:sz w:val="24"/>
        </w:rPr>
        <w:t>ышает</w:t>
      </w:r>
      <w:r w:rsidRPr="00191750">
        <w:rPr>
          <w:rFonts w:ascii="Times New Roman" w:hAnsi="Times New Roman"/>
          <w:sz w:val="24"/>
        </w:rPr>
        <w:t xml:space="preserve"> количество потерь рабочего времени</w:t>
      </w:r>
      <w:r w:rsidRPr="00316D9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за 2013 год</w:t>
      </w:r>
      <w:r w:rsidRPr="00316D9B">
        <w:rPr>
          <w:rFonts w:ascii="Times New Roman" w:hAnsi="Times New Roman"/>
          <w:sz w:val="24"/>
        </w:rPr>
        <w:t>.</w:t>
      </w:r>
    </w:p>
    <w:p w:rsidR="00316D9B" w:rsidRDefault="00316D9B" w:rsidP="00212CF3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4844EE">
        <w:rPr>
          <w:rFonts w:ascii="Times New Roman" w:hAnsi="Times New Roman"/>
          <w:b/>
          <w:sz w:val="24"/>
        </w:rPr>
        <w:t>Основными причинами</w:t>
      </w:r>
      <w:r w:rsidRPr="004844EE">
        <w:rPr>
          <w:rFonts w:ascii="Times New Roman" w:hAnsi="Times New Roman"/>
          <w:sz w:val="24"/>
        </w:rPr>
        <w:t xml:space="preserve"> социально-трудовых конфликтов, протека</w:t>
      </w:r>
      <w:r w:rsidR="005B7F19">
        <w:rPr>
          <w:rFonts w:ascii="Times New Roman" w:hAnsi="Times New Roman"/>
          <w:sz w:val="24"/>
        </w:rPr>
        <w:t>вш</w:t>
      </w:r>
      <w:r w:rsidRPr="004844EE">
        <w:rPr>
          <w:rFonts w:ascii="Times New Roman" w:hAnsi="Times New Roman"/>
          <w:sz w:val="24"/>
        </w:rPr>
        <w:t>их в 2014 год</w:t>
      </w:r>
      <w:r w:rsidR="00DD43C7">
        <w:rPr>
          <w:rFonts w:ascii="Times New Roman" w:hAnsi="Times New Roman"/>
          <w:sz w:val="24"/>
        </w:rPr>
        <w:t>у</w:t>
      </w:r>
      <w:r w:rsidRPr="004844EE">
        <w:rPr>
          <w:rFonts w:ascii="Times New Roman" w:hAnsi="Times New Roman"/>
          <w:sz w:val="24"/>
        </w:rPr>
        <w:t>, стали:</w:t>
      </w:r>
      <w:r w:rsidR="004844EE" w:rsidRPr="004844EE">
        <w:rPr>
          <w:rFonts w:ascii="Times New Roman" w:hAnsi="Times New Roman"/>
          <w:sz w:val="24"/>
        </w:rPr>
        <w:t xml:space="preserve"> </w:t>
      </w:r>
      <w:r w:rsidR="004844EE" w:rsidRPr="00316D9B">
        <w:rPr>
          <w:rFonts w:ascii="Times New Roman" w:hAnsi="Times New Roman"/>
          <w:sz w:val="24"/>
        </w:rPr>
        <w:t>полная невыплата заработной платы</w:t>
      </w:r>
      <w:r w:rsidR="00191750">
        <w:rPr>
          <w:rFonts w:ascii="Times New Roman" w:hAnsi="Times New Roman"/>
          <w:sz w:val="24"/>
        </w:rPr>
        <w:t xml:space="preserve"> (5</w:t>
      </w:r>
      <w:r w:rsidR="00DD43C7">
        <w:rPr>
          <w:rFonts w:ascii="Times New Roman" w:hAnsi="Times New Roman"/>
          <w:sz w:val="24"/>
        </w:rPr>
        <w:t>0</w:t>
      </w:r>
      <w:r w:rsidR="00191750">
        <w:rPr>
          <w:rFonts w:ascii="Times New Roman" w:hAnsi="Times New Roman"/>
          <w:sz w:val="24"/>
        </w:rPr>
        <w:t>%)</w:t>
      </w:r>
      <w:r w:rsidR="004844EE">
        <w:rPr>
          <w:rFonts w:ascii="Times New Roman" w:hAnsi="Times New Roman"/>
          <w:sz w:val="24"/>
        </w:rPr>
        <w:t xml:space="preserve">, </w:t>
      </w:r>
      <w:r w:rsidR="004844EE" w:rsidRPr="00316D9B">
        <w:rPr>
          <w:rFonts w:ascii="Times New Roman" w:hAnsi="Times New Roman"/>
          <w:sz w:val="24"/>
        </w:rPr>
        <w:t>низкий уровень оплаты труда</w:t>
      </w:r>
      <w:r w:rsidR="00191750">
        <w:rPr>
          <w:rFonts w:ascii="Times New Roman" w:hAnsi="Times New Roman"/>
          <w:sz w:val="24"/>
        </w:rPr>
        <w:t xml:space="preserve"> (</w:t>
      </w:r>
      <w:r w:rsidR="00DD43C7">
        <w:rPr>
          <w:rFonts w:ascii="Times New Roman" w:hAnsi="Times New Roman"/>
          <w:sz w:val="24"/>
        </w:rPr>
        <w:t>17</w:t>
      </w:r>
      <w:r w:rsidR="00191750">
        <w:rPr>
          <w:rFonts w:ascii="Times New Roman" w:hAnsi="Times New Roman"/>
          <w:sz w:val="24"/>
        </w:rPr>
        <w:t>,</w:t>
      </w:r>
      <w:r w:rsidR="00DD43C7">
        <w:rPr>
          <w:rFonts w:ascii="Times New Roman" w:hAnsi="Times New Roman"/>
          <w:sz w:val="24"/>
        </w:rPr>
        <w:t>9</w:t>
      </w:r>
      <w:r w:rsidR="00191750">
        <w:rPr>
          <w:rFonts w:ascii="Times New Roman" w:hAnsi="Times New Roman"/>
          <w:sz w:val="24"/>
        </w:rPr>
        <w:t>%)</w:t>
      </w:r>
      <w:r w:rsidR="004844EE">
        <w:rPr>
          <w:rFonts w:ascii="Times New Roman" w:hAnsi="Times New Roman"/>
          <w:sz w:val="24"/>
        </w:rPr>
        <w:t xml:space="preserve">, </w:t>
      </w:r>
      <w:r w:rsidR="004844EE" w:rsidRPr="00316D9B">
        <w:rPr>
          <w:rFonts w:ascii="Times New Roman" w:hAnsi="Times New Roman"/>
          <w:sz w:val="24"/>
        </w:rPr>
        <w:t>сокращение работников</w:t>
      </w:r>
      <w:r w:rsidR="00191750">
        <w:rPr>
          <w:rFonts w:ascii="Times New Roman" w:hAnsi="Times New Roman"/>
          <w:sz w:val="24"/>
        </w:rPr>
        <w:t xml:space="preserve"> (</w:t>
      </w:r>
      <w:r w:rsidR="00DD43C7">
        <w:rPr>
          <w:rFonts w:ascii="Times New Roman" w:hAnsi="Times New Roman"/>
          <w:sz w:val="24"/>
        </w:rPr>
        <w:t>19,4</w:t>
      </w:r>
      <w:r w:rsidR="00191750">
        <w:rPr>
          <w:rFonts w:ascii="Times New Roman" w:hAnsi="Times New Roman"/>
          <w:sz w:val="24"/>
        </w:rPr>
        <w:t>%)</w:t>
      </w:r>
      <w:r w:rsidR="004844EE">
        <w:rPr>
          <w:rFonts w:ascii="Times New Roman" w:hAnsi="Times New Roman"/>
          <w:sz w:val="24"/>
        </w:rPr>
        <w:t>,</w:t>
      </w:r>
      <w:r w:rsidR="004844EE" w:rsidRPr="004844EE">
        <w:rPr>
          <w:rFonts w:ascii="Times New Roman" w:hAnsi="Times New Roman"/>
          <w:sz w:val="24"/>
        </w:rPr>
        <w:t xml:space="preserve"> </w:t>
      </w:r>
      <w:r w:rsidR="004844EE" w:rsidRPr="00316D9B">
        <w:rPr>
          <w:rFonts w:ascii="Times New Roman" w:hAnsi="Times New Roman"/>
          <w:sz w:val="24"/>
        </w:rPr>
        <w:t>нарушения условий труда</w:t>
      </w:r>
      <w:r w:rsidR="00191750">
        <w:rPr>
          <w:rFonts w:ascii="Times New Roman" w:hAnsi="Times New Roman"/>
          <w:sz w:val="24"/>
        </w:rPr>
        <w:t xml:space="preserve"> (</w:t>
      </w:r>
      <w:r w:rsidR="00DD43C7">
        <w:rPr>
          <w:rFonts w:ascii="Times New Roman" w:hAnsi="Times New Roman"/>
          <w:sz w:val="24"/>
        </w:rPr>
        <w:t>9</w:t>
      </w:r>
      <w:r w:rsidR="00191750">
        <w:rPr>
          <w:rFonts w:ascii="Times New Roman" w:hAnsi="Times New Roman"/>
          <w:sz w:val="24"/>
        </w:rPr>
        <w:t>,</w:t>
      </w:r>
      <w:r w:rsidR="00DD43C7">
        <w:rPr>
          <w:rFonts w:ascii="Times New Roman" w:hAnsi="Times New Roman"/>
          <w:sz w:val="24"/>
        </w:rPr>
        <w:t>7</w:t>
      </w:r>
      <w:r w:rsidR="00191750">
        <w:rPr>
          <w:rFonts w:ascii="Times New Roman" w:hAnsi="Times New Roman"/>
          <w:sz w:val="24"/>
        </w:rPr>
        <w:t>%)</w:t>
      </w:r>
      <w:r w:rsidR="004844EE">
        <w:rPr>
          <w:rFonts w:ascii="Times New Roman" w:hAnsi="Times New Roman"/>
          <w:sz w:val="24"/>
        </w:rPr>
        <w:t>. С</w:t>
      </w:r>
      <w:r w:rsidRPr="00316D9B">
        <w:rPr>
          <w:rFonts w:ascii="Times New Roman" w:hAnsi="Times New Roman"/>
          <w:sz w:val="24"/>
        </w:rPr>
        <w:t xml:space="preserve">охранилась </w:t>
      </w:r>
      <w:r w:rsidRPr="00316D9B">
        <w:rPr>
          <w:rFonts w:ascii="Times New Roman" w:hAnsi="Times New Roman"/>
          <w:b/>
          <w:sz w:val="24"/>
        </w:rPr>
        <w:t>доминирующая</w:t>
      </w:r>
      <w:r w:rsidRPr="00316D9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причина</w:t>
      </w:r>
      <w:r w:rsidRPr="00316D9B">
        <w:rPr>
          <w:rFonts w:ascii="Times New Roman" w:hAnsi="Times New Roman"/>
          <w:sz w:val="24"/>
        </w:rPr>
        <w:t xml:space="preserve"> СТК</w:t>
      </w:r>
      <w:r w:rsidRPr="00316D9B">
        <w:rPr>
          <w:rFonts w:ascii="Times New Roman" w:hAnsi="Times New Roman"/>
          <w:b/>
          <w:sz w:val="24"/>
        </w:rPr>
        <w:t xml:space="preserve"> - </w:t>
      </w:r>
      <w:r w:rsidRPr="00D7440E">
        <w:rPr>
          <w:rFonts w:ascii="Times New Roman" w:hAnsi="Times New Roman"/>
          <w:b/>
          <w:sz w:val="24"/>
        </w:rPr>
        <w:t>полная</w:t>
      </w:r>
      <w:r w:rsidRPr="00316D9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b/>
          <w:sz w:val="24"/>
        </w:rPr>
        <w:t>невыплата заработной платы</w:t>
      </w:r>
      <w:r w:rsidRPr="00316D9B">
        <w:rPr>
          <w:rFonts w:ascii="Times New Roman" w:hAnsi="Times New Roman"/>
          <w:sz w:val="24"/>
        </w:rPr>
        <w:t>.</w:t>
      </w:r>
      <w:r w:rsidR="00DD43C7">
        <w:rPr>
          <w:rFonts w:ascii="Times New Roman" w:hAnsi="Times New Roman"/>
          <w:sz w:val="24"/>
        </w:rPr>
        <w:t xml:space="preserve"> В декабре </w:t>
      </w:r>
      <w:r w:rsidR="00FE6262">
        <w:rPr>
          <w:rFonts w:ascii="Times New Roman" w:hAnsi="Times New Roman"/>
          <w:sz w:val="24"/>
        </w:rPr>
        <w:t>2014 года</w:t>
      </w:r>
      <w:r w:rsidR="00DD43C7">
        <w:rPr>
          <w:rFonts w:ascii="Times New Roman" w:hAnsi="Times New Roman"/>
          <w:sz w:val="24"/>
        </w:rPr>
        <w:t xml:space="preserve"> резко возросло количество конфли</w:t>
      </w:r>
      <w:r w:rsidR="00FE6262">
        <w:rPr>
          <w:rFonts w:ascii="Times New Roman" w:hAnsi="Times New Roman"/>
          <w:sz w:val="24"/>
        </w:rPr>
        <w:t>к</w:t>
      </w:r>
      <w:r w:rsidR="00DD43C7">
        <w:rPr>
          <w:rFonts w:ascii="Times New Roman" w:hAnsi="Times New Roman"/>
          <w:sz w:val="24"/>
        </w:rPr>
        <w:t>тов по причине низкой оплаты труда, что обусловлено заметным снижением покупательной способности заработной платы на фоне роста цен.</w:t>
      </w:r>
    </w:p>
    <w:p w:rsidR="00316D9B" w:rsidRPr="00316D9B" w:rsidRDefault="00316D9B" w:rsidP="00212CF3">
      <w:pPr>
        <w:spacing w:after="0" w:line="360" w:lineRule="auto"/>
        <w:ind w:firstLine="284"/>
        <w:jc w:val="both"/>
        <w:rPr>
          <w:rFonts w:ascii="Times New Roman" w:hAnsi="Times New Roman" w:cs="Calibri"/>
          <w:color w:val="000000"/>
          <w:sz w:val="24"/>
        </w:rPr>
      </w:pPr>
      <w:r w:rsidRPr="004844EE">
        <w:rPr>
          <w:rFonts w:ascii="Times New Roman" w:hAnsi="Times New Roman" w:cs="Calibri"/>
          <w:color w:val="000000"/>
          <w:sz w:val="24"/>
        </w:rPr>
        <w:t>Конфликты</w:t>
      </w:r>
      <w:r w:rsidR="00FE6262">
        <w:rPr>
          <w:rFonts w:ascii="Times New Roman" w:hAnsi="Times New Roman" w:cs="Calibri"/>
          <w:color w:val="000000"/>
          <w:sz w:val="24"/>
        </w:rPr>
        <w:t>,</w:t>
      </w:r>
      <w:r w:rsidRPr="004844EE">
        <w:rPr>
          <w:rFonts w:ascii="Times New Roman" w:hAnsi="Times New Roman" w:cs="Calibri"/>
          <w:color w:val="000000"/>
          <w:sz w:val="24"/>
        </w:rPr>
        <w:t xml:space="preserve"> протекавшие в </w:t>
      </w:r>
      <w:r w:rsidR="00FE6262">
        <w:rPr>
          <w:rFonts w:ascii="Times New Roman" w:hAnsi="Times New Roman" w:cs="Calibri"/>
          <w:color w:val="000000"/>
          <w:sz w:val="24"/>
        </w:rPr>
        <w:t>2014 году</w:t>
      </w:r>
      <w:r w:rsidRPr="004844EE">
        <w:rPr>
          <w:rFonts w:ascii="Times New Roman" w:hAnsi="Times New Roman" w:cs="Calibri"/>
          <w:color w:val="000000"/>
          <w:sz w:val="24"/>
        </w:rPr>
        <w:t xml:space="preserve">, </w:t>
      </w:r>
      <w:r w:rsidR="00FE6262">
        <w:rPr>
          <w:rFonts w:ascii="Times New Roman" w:hAnsi="Times New Roman" w:cs="Calibri"/>
          <w:color w:val="000000"/>
          <w:sz w:val="24"/>
        </w:rPr>
        <w:t xml:space="preserve">как правило, </w:t>
      </w:r>
      <w:r w:rsidRPr="004844EE">
        <w:rPr>
          <w:rFonts w:ascii="Times New Roman" w:hAnsi="Times New Roman" w:cs="Calibri"/>
          <w:color w:val="000000"/>
          <w:sz w:val="24"/>
        </w:rPr>
        <w:t xml:space="preserve">имели социально-экономическую направленность. </w:t>
      </w:r>
      <w:r w:rsidR="004844EE">
        <w:rPr>
          <w:rFonts w:ascii="Times New Roman" w:hAnsi="Times New Roman" w:cs="Calibri"/>
          <w:color w:val="000000"/>
          <w:sz w:val="24"/>
        </w:rPr>
        <w:t>В то же время, к</w:t>
      </w:r>
      <w:r w:rsidRPr="00316D9B">
        <w:rPr>
          <w:rFonts w:ascii="Times New Roman" w:hAnsi="Times New Roman" w:cs="Calibri"/>
          <w:color w:val="000000"/>
          <w:sz w:val="24"/>
        </w:rPr>
        <w:t>роме экономических, работниками выдвигались</w:t>
      </w:r>
      <w:r w:rsidR="000F4DFF">
        <w:rPr>
          <w:rFonts w:ascii="Times New Roman" w:hAnsi="Times New Roman" w:cs="Calibri"/>
          <w:color w:val="000000"/>
          <w:sz w:val="24"/>
        </w:rPr>
        <w:t xml:space="preserve"> и</w:t>
      </w:r>
      <w:r w:rsidRPr="00316D9B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b/>
          <w:color w:val="000000"/>
          <w:sz w:val="24"/>
        </w:rPr>
        <w:t>политические</w:t>
      </w:r>
      <w:r w:rsidRPr="00316D9B">
        <w:rPr>
          <w:rFonts w:ascii="Times New Roman" w:hAnsi="Times New Roman" w:cs="Calibri"/>
          <w:color w:val="000000"/>
          <w:sz w:val="24"/>
        </w:rPr>
        <w:t xml:space="preserve"> требования</w:t>
      </w:r>
      <w:r w:rsidR="00631975">
        <w:rPr>
          <w:rFonts w:ascii="Times New Roman" w:hAnsi="Times New Roman" w:cs="Calibri"/>
          <w:color w:val="000000"/>
          <w:sz w:val="24"/>
        </w:rPr>
        <w:t xml:space="preserve"> (национализация предприятия, </w:t>
      </w:r>
      <w:r w:rsidR="00496205">
        <w:rPr>
          <w:rFonts w:ascii="Times New Roman" w:hAnsi="Times New Roman" w:cs="Calibri"/>
          <w:color w:val="000000"/>
          <w:sz w:val="24"/>
        </w:rPr>
        <w:t xml:space="preserve">отставка руководителей </w:t>
      </w:r>
      <w:r w:rsidR="00276897">
        <w:rPr>
          <w:rFonts w:ascii="Times New Roman" w:hAnsi="Times New Roman" w:cs="Calibri"/>
          <w:color w:val="000000"/>
          <w:sz w:val="24"/>
        </w:rPr>
        <w:t xml:space="preserve">местных </w:t>
      </w:r>
      <w:r w:rsidR="00496205">
        <w:rPr>
          <w:rFonts w:ascii="Times New Roman" w:hAnsi="Times New Roman" w:cs="Calibri"/>
          <w:color w:val="000000"/>
          <w:sz w:val="24"/>
        </w:rPr>
        <w:t xml:space="preserve">органов власти, </w:t>
      </w:r>
      <w:r w:rsidR="00631975">
        <w:rPr>
          <w:rFonts w:ascii="Times New Roman" w:hAnsi="Times New Roman" w:cs="Calibri"/>
          <w:color w:val="000000"/>
          <w:sz w:val="24"/>
        </w:rPr>
        <w:t xml:space="preserve">выражение недоверия губернаторам и </w:t>
      </w:r>
      <w:r w:rsidR="00276897">
        <w:rPr>
          <w:rFonts w:ascii="Times New Roman" w:hAnsi="Times New Roman" w:cs="Calibri"/>
          <w:color w:val="000000"/>
          <w:sz w:val="24"/>
        </w:rPr>
        <w:t xml:space="preserve">региональным </w:t>
      </w:r>
      <w:r w:rsidR="00631975">
        <w:rPr>
          <w:rFonts w:ascii="Times New Roman" w:hAnsi="Times New Roman" w:cs="Calibri"/>
          <w:color w:val="000000"/>
          <w:sz w:val="24"/>
        </w:rPr>
        <w:t>министрам</w:t>
      </w:r>
      <w:r w:rsidR="00FE6262">
        <w:rPr>
          <w:rFonts w:ascii="Times New Roman" w:hAnsi="Times New Roman" w:cs="Calibri"/>
          <w:color w:val="000000"/>
          <w:sz w:val="24"/>
        </w:rPr>
        <w:t>,</w:t>
      </w:r>
      <w:r w:rsidR="005F6C28">
        <w:rPr>
          <w:rFonts w:ascii="Times New Roman" w:hAnsi="Times New Roman" w:cs="Calibri"/>
          <w:color w:val="000000"/>
          <w:sz w:val="24"/>
        </w:rPr>
        <w:t xml:space="preserve"> </w:t>
      </w:r>
      <w:r w:rsidR="00496205">
        <w:rPr>
          <w:rFonts w:ascii="Times New Roman" w:hAnsi="Times New Roman" w:cs="Calibri"/>
          <w:color w:val="000000"/>
          <w:sz w:val="24"/>
        </w:rPr>
        <w:t>изменение законодательства</w:t>
      </w:r>
      <w:r w:rsidR="00631975">
        <w:rPr>
          <w:rFonts w:ascii="Times New Roman" w:hAnsi="Times New Roman" w:cs="Calibri"/>
          <w:color w:val="000000"/>
          <w:sz w:val="24"/>
        </w:rPr>
        <w:t>)</w:t>
      </w:r>
      <w:r w:rsidR="00F01786">
        <w:rPr>
          <w:rFonts w:ascii="Times New Roman" w:hAnsi="Times New Roman" w:cs="Calibri"/>
          <w:color w:val="000000"/>
          <w:sz w:val="24"/>
        </w:rPr>
        <w:t>.</w:t>
      </w:r>
    </w:p>
    <w:p w:rsidR="00316D9B" w:rsidRPr="00316D9B" w:rsidRDefault="00316D9B" w:rsidP="000A2D00">
      <w:pPr>
        <w:spacing w:after="0" w:line="360" w:lineRule="auto"/>
        <w:ind w:firstLine="284"/>
        <w:jc w:val="both"/>
        <w:rPr>
          <w:rFonts w:ascii="Times New Roman" w:hAnsi="Times New Roman" w:cs="Calibri"/>
          <w:color w:val="000000"/>
          <w:sz w:val="24"/>
        </w:rPr>
      </w:pPr>
      <w:r w:rsidRPr="00316D9B">
        <w:rPr>
          <w:rFonts w:ascii="Times New Roman" w:hAnsi="Times New Roman" w:cs="Calibri"/>
          <w:b/>
          <w:color w:val="000000"/>
          <w:sz w:val="24"/>
        </w:rPr>
        <w:t>Самыми длительными</w:t>
      </w:r>
      <w:r w:rsidRPr="00316D9B">
        <w:rPr>
          <w:rFonts w:ascii="Times New Roman" w:hAnsi="Times New Roman" w:cs="Calibri"/>
          <w:color w:val="000000"/>
          <w:sz w:val="24"/>
        </w:rPr>
        <w:t xml:space="preserve"> в 2014 год</w:t>
      </w:r>
      <w:r w:rsidR="00DD43C7">
        <w:rPr>
          <w:rFonts w:ascii="Times New Roman" w:hAnsi="Times New Roman" w:cs="Calibri"/>
          <w:color w:val="000000"/>
          <w:sz w:val="24"/>
        </w:rPr>
        <w:t>у</w:t>
      </w:r>
      <w:r w:rsidR="005F6C28">
        <w:rPr>
          <w:rFonts w:ascii="Times New Roman" w:hAnsi="Times New Roman" w:cs="Calibri"/>
          <w:color w:val="000000"/>
          <w:sz w:val="24"/>
        </w:rPr>
        <w:t xml:space="preserve"> </w:t>
      </w:r>
      <w:r w:rsidRPr="00316D9B">
        <w:rPr>
          <w:rFonts w:ascii="Times New Roman" w:hAnsi="Times New Roman" w:cs="Calibri"/>
          <w:color w:val="000000"/>
          <w:sz w:val="24"/>
        </w:rPr>
        <w:t xml:space="preserve">стали СТК </w:t>
      </w:r>
      <w:r w:rsidR="00846C84">
        <w:rPr>
          <w:rFonts w:ascii="Times New Roman" w:hAnsi="Times New Roman" w:cs="Calibri"/>
          <w:color w:val="000000"/>
          <w:sz w:val="24"/>
        </w:rPr>
        <w:t xml:space="preserve">в </w:t>
      </w:r>
      <w:r w:rsidR="00FB5898">
        <w:rPr>
          <w:rFonts w:ascii="Times New Roman" w:hAnsi="Times New Roman" w:cs="Calibri"/>
          <w:color w:val="000000"/>
          <w:sz w:val="24"/>
        </w:rPr>
        <w:t>ОАО «Надвоицкий алюминиевый завод»</w:t>
      </w:r>
      <w:r w:rsidR="00316FDB" w:rsidRPr="00316FDB">
        <w:rPr>
          <w:rFonts w:ascii="Times New Roman" w:hAnsi="Times New Roman" w:cs="Calibri"/>
          <w:color w:val="000000"/>
          <w:sz w:val="24"/>
        </w:rPr>
        <w:t xml:space="preserve"> (448 дней)</w:t>
      </w:r>
      <w:r w:rsidR="00316FDB">
        <w:rPr>
          <w:rFonts w:ascii="Times New Roman" w:hAnsi="Times New Roman" w:cs="Calibri"/>
          <w:color w:val="000000"/>
          <w:sz w:val="24"/>
        </w:rPr>
        <w:t xml:space="preserve">, </w:t>
      </w:r>
      <w:r w:rsidR="00846C84">
        <w:rPr>
          <w:rFonts w:ascii="Times New Roman" w:hAnsi="Times New Roman" w:cs="Calibri"/>
          <w:color w:val="000000"/>
          <w:sz w:val="24"/>
        </w:rPr>
        <w:t xml:space="preserve">в </w:t>
      </w:r>
      <w:r w:rsidRPr="00316D9B">
        <w:rPr>
          <w:rFonts w:ascii="Times New Roman" w:hAnsi="Times New Roman" w:cs="Calibri"/>
          <w:color w:val="000000"/>
          <w:sz w:val="24"/>
        </w:rPr>
        <w:t xml:space="preserve">МУП </w:t>
      </w:r>
      <w:r w:rsidR="00FB5898">
        <w:rPr>
          <w:rFonts w:ascii="Times New Roman" w:hAnsi="Times New Roman" w:cs="Calibri"/>
          <w:color w:val="000000"/>
          <w:sz w:val="24"/>
        </w:rPr>
        <w:t>«</w:t>
      </w:r>
      <w:r w:rsidRPr="00316D9B">
        <w:rPr>
          <w:rFonts w:ascii="Times New Roman" w:hAnsi="Times New Roman" w:cs="Calibri"/>
          <w:color w:val="000000"/>
          <w:sz w:val="24"/>
        </w:rPr>
        <w:t>Архангельское предприятие автобусных перевозок</w:t>
      </w:r>
      <w:r w:rsidR="00FB5898">
        <w:rPr>
          <w:rFonts w:ascii="Times New Roman" w:hAnsi="Times New Roman" w:cs="Calibri"/>
          <w:color w:val="000000"/>
          <w:sz w:val="24"/>
        </w:rPr>
        <w:t>»</w:t>
      </w:r>
      <w:r w:rsidRPr="00316D9B">
        <w:rPr>
          <w:rFonts w:ascii="Times New Roman" w:hAnsi="Times New Roman" w:cs="Calibri"/>
          <w:color w:val="000000"/>
          <w:sz w:val="24"/>
        </w:rPr>
        <w:t xml:space="preserve"> </w:t>
      </w:r>
      <w:r w:rsidR="00316FDB">
        <w:rPr>
          <w:rFonts w:ascii="Times New Roman" w:hAnsi="Times New Roman" w:cs="Calibri"/>
          <w:color w:val="000000"/>
          <w:sz w:val="24"/>
        </w:rPr>
        <w:t>(299 дней),</w:t>
      </w:r>
      <w:r w:rsidR="00316FDB" w:rsidRPr="00316FDB">
        <w:t xml:space="preserve"> </w:t>
      </w:r>
      <w:r w:rsidR="00846C84">
        <w:rPr>
          <w:rFonts w:ascii="Times New Roman" w:hAnsi="Times New Roman" w:cs="Times New Roman"/>
          <w:sz w:val="24"/>
          <w:szCs w:val="24"/>
        </w:rPr>
        <w:t>на</w:t>
      </w:r>
      <w:r w:rsidR="00846C84">
        <w:t xml:space="preserve"> </w:t>
      </w:r>
      <w:r w:rsidR="00DD43C7" w:rsidRPr="00DD43C7">
        <w:rPr>
          <w:rFonts w:ascii="Times New Roman" w:hAnsi="Times New Roman" w:cs="Times New Roman"/>
          <w:sz w:val="24"/>
          <w:szCs w:val="24"/>
        </w:rPr>
        <w:t>«Омск</w:t>
      </w:r>
      <w:r w:rsidR="00846C84">
        <w:rPr>
          <w:rFonts w:ascii="Times New Roman" w:hAnsi="Times New Roman" w:cs="Times New Roman"/>
          <w:sz w:val="24"/>
          <w:szCs w:val="24"/>
        </w:rPr>
        <w:t>ом</w:t>
      </w:r>
      <w:r w:rsidR="00DD43C7" w:rsidRPr="00DD43C7">
        <w:rPr>
          <w:rFonts w:ascii="Times New Roman" w:hAnsi="Times New Roman" w:cs="Times New Roman"/>
          <w:sz w:val="24"/>
          <w:szCs w:val="24"/>
        </w:rPr>
        <w:t xml:space="preserve"> хладокомбинат</w:t>
      </w:r>
      <w:r w:rsidR="00846C84">
        <w:rPr>
          <w:rFonts w:ascii="Times New Roman" w:hAnsi="Times New Roman" w:cs="Times New Roman"/>
          <w:sz w:val="24"/>
          <w:szCs w:val="24"/>
        </w:rPr>
        <w:t>е</w:t>
      </w:r>
      <w:r w:rsidR="00DD43C7" w:rsidRPr="00DD43C7">
        <w:rPr>
          <w:rFonts w:ascii="Times New Roman" w:hAnsi="Times New Roman" w:cs="Times New Roman"/>
          <w:sz w:val="24"/>
          <w:szCs w:val="24"/>
        </w:rPr>
        <w:t xml:space="preserve"> «Инмарко» (292 дня)</w:t>
      </w:r>
      <w:r w:rsidR="00F01786">
        <w:rPr>
          <w:rFonts w:ascii="Times New Roman" w:hAnsi="Times New Roman" w:cs="Calibri"/>
          <w:color w:val="000000"/>
          <w:sz w:val="24"/>
        </w:rPr>
        <w:t>.</w:t>
      </w:r>
    </w:p>
    <w:p w:rsidR="008A2354" w:rsidRDefault="00DD43C7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Чаще всего в ходе конфликтов </w:t>
      </w:r>
      <w:r w:rsidR="008318B9" w:rsidRPr="00316D9B">
        <w:rPr>
          <w:rFonts w:ascii="Times New Roman" w:hAnsi="Times New Roman"/>
          <w:sz w:val="24"/>
        </w:rPr>
        <w:t xml:space="preserve">работники </w:t>
      </w:r>
      <w:r w:rsidR="00316D9B" w:rsidRPr="00316D9B">
        <w:rPr>
          <w:rFonts w:ascii="Times New Roman" w:hAnsi="Times New Roman"/>
          <w:sz w:val="24"/>
        </w:rPr>
        <w:t>обращ</w:t>
      </w:r>
      <w:r>
        <w:rPr>
          <w:rFonts w:ascii="Times New Roman" w:hAnsi="Times New Roman"/>
          <w:sz w:val="24"/>
        </w:rPr>
        <w:t>ались</w:t>
      </w:r>
      <w:r w:rsidR="00316D9B" w:rsidRPr="00316D9B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органы государственной и муниципальной власти</w:t>
      </w:r>
      <w:r w:rsidR="00316D9B" w:rsidRPr="00316D9B">
        <w:rPr>
          <w:rFonts w:ascii="Times New Roman" w:hAnsi="Times New Roman"/>
          <w:sz w:val="24"/>
        </w:rPr>
        <w:t xml:space="preserve">. </w:t>
      </w:r>
      <w:r w:rsidR="00316D9B" w:rsidRPr="00316D9B">
        <w:rPr>
          <w:rFonts w:ascii="Times New Roman" w:hAnsi="Times New Roman"/>
          <w:b/>
          <w:sz w:val="24"/>
        </w:rPr>
        <w:t>Наиболее эффективными</w:t>
      </w:r>
      <w:r w:rsidR="00316D9B" w:rsidRPr="00316D9B">
        <w:rPr>
          <w:rFonts w:ascii="Times New Roman" w:hAnsi="Times New Roman"/>
          <w:sz w:val="24"/>
        </w:rPr>
        <w:t xml:space="preserve"> </w:t>
      </w:r>
      <w:r w:rsidR="00BB583A">
        <w:rPr>
          <w:rFonts w:ascii="Times New Roman" w:hAnsi="Times New Roman"/>
          <w:sz w:val="24"/>
        </w:rPr>
        <w:t>были</w:t>
      </w:r>
      <w:r w:rsidR="00316D9B" w:rsidRPr="00316D9B">
        <w:rPr>
          <w:rFonts w:ascii="Times New Roman" w:hAnsi="Times New Roman"/>
          <w:sz w:val="24"/>
        </w:rPr>
        <w:t xml:space="preserve"> обращения в </w:t>
      </w:r>
      <w:r w:rsidR="00316D9B" w:rsidRPr="00316D9B">
        <w:rPr>
          <w:rFonts w:ascii="Times New Roman" w:hAnsi="Times New Roman"/>
          <w:b/>
          <w:sz w:val="24"/>
        </w:rPr>
        <w:t>суд, прокуратуру</w:t>
      </w:r>
      <w:r w:rsidR="00316D9B" w:rsidRPr="00316D9B">
        <w:rPr>
          <w:rFonts w:ascii="Times New Roman" w:hAnsi="Times New Roman"/>
          <w:sz w:val="24"/>
        </w:rPr>
        <w:t>.</w:t>
      </w:r>
      <w:r w:rsidR="005F6C28">
        <w:rPr>
          <w:rFonts w:ascii="Times New Roman" w:hAnsi="Times New Roman"/>
          <w:sz w:val="24"/>
        </w:rPr>
        <w:t xml:space="preserve"> </w:t>
      </w:r>
      <w:r w:rsidR="00631975">
        <w:rPr>
          <w:rFonts w:ascii="Times New Roman" w:hAnsi="Times New Roman"/>
          <w:sz w:val="24"/>
        </w:rPr>
        <w:t xml:space="preserve">Отметим, что обращения </w:t>
      </w:r>
      <w:r>
        <w:rPr>
          <w:rFonts w:ascii="Times New Roman" w:hAnsi="Times New Roman"/>
          <w:sz w:val="24"/>
        </w:rPr>
        <w:t xml:space="preserve">в </w:t>
      </w:r>
      <w:r w:rsidR="00631975">
        <w:rPr>
          <w:rFonts w:ascii="Times New Roman" w:hAnsi="Times New Roman"/>
          <w:sz w:val="24"/>
        </w:rPr>
        <w:t xml:space="preserve">органы власти </w:t>
      </w:r>
      <w:r>
        <w:rPr>
          <w:rFonts w:ascii="Times New Roman" w:hAnsi="Times New Roman"/>
          <w:sz w:val="24"/>
        </w:rPr>
        <w:t xml:space="preserve">остаются </w:t>
      </w:r>
      <w:r w:rsidR="00631975">
        <w:rPr>
          <w:rFonts w:ascii="Times New Roman" w:hAnsi="Times New Roman"/>
          <w:sz w:val="24"/>
        </w:rPr>
        <w:t xml:space="preserve">эффективным «ускорителем» в решении СТК. </w:t>
      </w:r>
      <w:r w:rsidR="00276897">
        <w:rPr>
          <w:rFonts w:ascii="Times New Roman" w:hAnsi="Times New Roman"/>
          <w:sz w:val="24"/>
        </w:rPr>
        <w:t>Действенность</w:t>
      </w:r>
      <w:r w:rsidR="00A5681A">
        <w:rPr>
          <w:rFonts w:ascii="Times New Roman" w:hAnsi="Times New Roman"/>
          <w:sz w:val="24"/>
        </w:rPr>
        <w:t xml:space="preserve"> </w:t>
      </w:r>
      <w:r w:rsidR="008A2354">
        <w:rPr>
          <w:rFonts w:ascii="Times New Roman" w:hAnsi="Times New Roman"/>
          <w:sz w:val="24"/>
        </w:rPr>
        <w:t>этой</w:t>
      </w:r>
      <w:r w:rsidR="00A5681A">
        <w:rPr>
          <w:rFonts w:ascii="Times New Roman" w:hAnsi="Times New Roman"/>
          <w:sz w:val="24"/>
        </w:rPr>
        <w:t xml:space="preserve"> меры зависит от </w:t>
      </w:r>
      <w:r w:rsidR="008A2354">
        <w:rPr>
          <w:rFonts w:ascii="Times New Roman" w:hAnsi="Times New Roman"/>
          <w:sz w:val="24"/>
        </w:rPr>
        <w:t>организованности работников в профсоюзы</w:t>
      </w:r>
      <w:r w:rsidR="00846C84">
        <w:rPr>
          <w:rFonts w:ascii="Times New Roman" w:hAnsi="Times New Roman"/>
          <w:sz w:val="24"/>
        </w:rPr>
        <w:t>,</w:t>
      </w:r>
      <w:r w:rsidR="008A2354">
        <w:rPr>
          <w:rFonts w:ascii="Times New Roman" w:hAnsi="Times New Roman"/>
          <w:sz w:val="24"/>
        </w:rPr>
        <w:t xml:space="preserve"> от качества и количества информационной работы с</w:t>
      </w:r>
      <w:r w:rsidR="00A5681A">
        <w:rPr>
          <w:rFonts w:ascii="Times New Roman" w:hAnsi="Times New Roman"/>
          <w:sz w:val="24"/>
        </w:rPr>
        <w:t xml:space="preserve"> местными СМИ. </w:t>
      </w:r>
    </w:p>
    <w:p w:rsidR="00316D9B" w:rsidRPr="00316D9B" w:rsidRDefault="00316D9B" w:rsidP="000A2D00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hAnsi="Times New Roman"/>
          <w:sz w:val="24"/>
        </w:rPr>
        <w:lastRenderedPageBreak/>
        <w:t xml:space="preserve">Объединения работодателей в конфликтах </w:t>
      </w:r>
      <w:r w:rsidR="008A2354">
        <w:rPr>
          <w:rFonts w:ascii="Times New Roman" w:hAnsi="Times New Roman"/>
          <w:sz w:val="24"/>
        </w:rPr>
        <w:t>2014 года</w:t>
      </w:r>
      <w:r w:rsidR="00316FDB">
        <w:rPr>
          <w:rFonts w:ascii="Times New Roman" w:hAnsi="Times New Roman"/>
          <w:sz w:val="24"/>
        </w:rPr>
        <w:t xml:space="preserve"> действий </w:t>
      </w:r>
      <w:r w:rsidRPr="00276897">
        <w:rPr>
          <w:rFonts w:ascii="Times New Roman" w:hAnsi="Times New Roman"/>
          <w:sz w:val="24"/>
        </w:rPr>
        <w:t>не пр</w:t>
      </w:r>
      <w:r w:rsidR="00316FDB" w:rsidRPr="00276897">
        <w:rPr>
          <w:rFonts w:ascii="Times New Roman" w:hAnsi="Times New Roman"/>
          <w:sz w:val="24"/>
        </w:rPr>
        <w:t>едпринимали</w:t>
      </w:r>
      <w:r w:rsidRPr="00276897">
        <w:rPr>
          <w:rFonts w:ascii="Times New Roman" w:hAnsi="Times New Roman"/>
          <w:sz w:val="24"/>
        </w:rPr>
        <w:t>.</w:t>
      </w:r>
      <w:r w:rsidRPr="00316D9B">
        <w:rPr>
          <w:rFonts w:ascii="Times New Roman" w:hAnsi="Times New Roman"/>
          <w:sz w:val="24"/>
        </w:rPr>
        <w:t xml:space="preserve"> </w:t>
      </w:r>
      <w:r w:rsidR="008A2354">
        <w:rPr>
          <w:rFonts w:ascii="Times New Roman" w:hAnsi="Times New Roman"/>
          <w:sz w:val="24"/>
        </w:rPr>
        <w:t>Сами р</w:t>
      </w:r>
      <w:r w:rsidRPr="00316D9B">
        <w:rPr>
          <w:rFonts w:ascii="Times New Roman" w:hAnsi="Times New Roman"/>
          <w:sz w:val="24"/>
        </w:rPr>
        <w:t xml:space="preserve">аботодатели </w:t>
      </w:r>
      <w:r w:rsidR="00846C84">
        <w:rPr>
          <w:rFonts w:ascii="Times New Roman" w:hAnsi="Times New Roman"/>
          <w:sz w:val="24"/>
        </w:rPr>
        <w:t xml:space="preserve">на предприятиях </w:t>
      </w:r>
      <w:r w:rsidRPr="00316D9B">
        <w:rPr>
          <w:rFonts w:ascii="Times New Roman" w:hAnsi="Times New Roman"/>
          <w:sz w:val="24"/>
        </w:rPr>
        <w:t xml:space="preserve">применяли </w:t>
      </w:r>
      <w:r w:rsidR="00316FDB">
        <w:rPr>
          <w:rFonts w:ascii="Times New Roman" w:hAnsi="Times New Roman"/>
          <w:sz w:val="24"/>
        </w:rPr>
        <w:t xml:space="preserve">различные способы отстаивания своих интересов, прибегая в </w:t>
      </w:r>
      <w:r w:rsidR="008A2354">
        <w:rPr>
          <w:rFonts w:ascii="Times New Roman" w:hAnsi="Times New Roman"/>
          <w:sz w:val="24"/>
        </w:rPr>
        <w:t xml:space="preserve">основном </w:t>
      </w:r>
      <w:r w:rsidR="00316FDB">
        <w:rPr>
          <w:rFonts w:ascii="Times New Roman" w:hAnsi="Times New Roman"/>
          <w:sz w:val="24"/>
        </w:rPr>
        <w:t xml:space="preserve">к давлению на профсоюзные организации и их лидеров, </w:t>
      </w:r>
      <w:r w:rsidR="008A2354">
        <w:rPr>
          <w:rFonts w:ascii="Times New Roman" w:hAnsi="Times New Roman"/>
          <w:sz w:val="24"/>
        </w:rPr>
        <w:t xml:space="preserve">изредка </w:t>
      </w:r>
      <w:r w:rsidR="00316FDB">
        <w:rPr>
          <w:rFonts w:ascii="Times New Roman" w:hAnsi="Times New Roman"/>
          <w:sz w:val="24"/>
        </w:rPr>
        <w:t xml:space="preserve">обращались в суд, прокуратуру и в Рострудинспекцию. </w:t>
      </w:r>
      <w:r w:rsidR="00846C84">
        <w:rPr>
          <w:rFonts w:ascii="Times New Roman" w:hAnsi="Times New Roman"/>
          <w:sz w:val="24"/>
        </w:rPr>
        <w:t xml:space="preserve">Крайне «жёстко» вели себя работодатели в бюджетных организациях. </w:t>
      </w:r>
      <w:r w:rsidR="008A2354">
        <w:rPr>
          <w:rFonts w:ascii="Times New Roman" w:hAnsi="Times New Roman"/>
          <w:sz w:val="24"/>
        </w:rPr>
        <w:t>Чаще всего</w:t>
      </w:r>
      <w:r w:rsidR="00316FDB">
        <w:rPr>
          <w:rFonts w:ascii="Times New Roman" w:hAnsi="Times New Roman"/>
          <w:sz w:val="24"/>
        </w:rPr>
        <w:t xml:space="preserve"> работодатели уклоняются от содержательного </w:t>
      </w:r>
      <w:r w:rsidRPr="00316D9B">
        <w:rPr>
          <w:rFonts w:ascii="Times New Roman" w:hAnsi="Times New Roman"/>
          <w:sz w:val="24"/>
        </w:rPr>
        <w:t>диалога с работниками и профсоюзными организациями</w:t>
      </w:r>
      <w:r w:rsidR="00316FDB">
        <w:rPr>
          <w:rFonts w:ascii="Times New Roman" w:hAnsi="Times New Roman"/>
          <w:sz w:val="24"/>
        </w:rPr>
        <w:t>, предпочитая выжидать</w:t>
      </w:r>
      <w:r w:rsidRPr="00316D9B">
        <w:rPr>
          <w:rFonts w:ascii="Times New Roman" w:hAnsi="Times New Roman"/>
          <w:sz w:val="24"/>
        </w:rPr>
        <w:t xml:space="preserve">. </w:t>
      </w:r>
      <w:r w:rsidR="00316FDB">
        <w:rPr>
          <w:rFonts w:ascii="Times New Roman" w:hAnsi="Times New Roman"/>
          <w:sz w:val="24"/>
        </w:rPr>
        <w:t xml:space="preserve">Такая </w:t>
      </w:r>
      <w:r w:rsidR="00592958">
        <w:rPr>
          <w:rFonts w:ascii="Times New Roman" w:hAnsi="Times New Roman"/>
          <w:sz w:val="24"/>
        </w:rPr>
        <w:t xml:space="preserve">же </w:t>
      </w:r>
      <w:r w:rsidR="00316FDB">
        <w:rPr>
          <w:rFonts w:ascii="Times New Roman" w:hAnsi="Times New Roman"/>
          <w:sz w:val="24"/>
        </w:rPr>
        <w:t xml:space="preserve">позиция работодателей прослеживалась и в 2013 году. </w:t>
      </w:r>
      <w:r w:rsidR="00846C84">
        <w:rPr>
          <w:rFonts w:ascii="Times New Roman" w:hAnsi="Times New Roman"/>
          <w:sz w:val="24"/>
        </w:rPr>
        <w:t>По итогам двух полных лет наблюдений я</w:t>
      </w:r>
      <w:r w:rsidR="008A2354">
        <w:rPr>
          <w:rFonts w:ascii="Times New Roman" w:hAnsi="Times New Roman"/>
          <w:sz w:val="24"/>
        </w:rPr>
        <w:t>сно, что в</w:t>
      </w:r>
      <w:r w:rsidR="00A472D7">
        <w:rPr>
          <w:rFonts w:ascii="Times New Roman" w:hAnsi="Times New Roman"/>
          <w:sz w:val="24"/>
        </w:rPr>
        <w:t>ыжидательная позиция работодателей</w:t>
      </w:r>
      <w:r w:rsidR="008A2354">
        <w:rPr>
          <w:rFonts w:ascii="Times New Roman" w:hAnsi="Times New Roman"/>
          <w:sz w:val="24"/>
        </w:rPr>
        <w:t xml:space="preserve"> </w:t>
      </w:r>
      <w:r w:rsidR="00A472D7">
        <w:rPr>
          <w:rFonts w:ascii="Times New Roman" w:hAnsi="Times New Roman"/>
          <w:sz w:val="24"/>
        </w:rPr>
        <w:t xml:space="preserve">связана с неуверенностью в своей правоте. Подтверждением этого вывода </w:t>
      </w:r>
      <w:r w:rsidR="008A2354">
        <w:rPr>
          <w:rFonts w:ascii="Times New Roman" w:hAnsi="Times New Roman"/>
          <w:sz w:val="24"/>
        </w:rPr>
        <w:t>служит тот факт, что по итогам 118</w:t>
      </w:r>
      <w:r w:rsidR="00A472D7">
        <w:rPr>
          <w:rFonts w:ascii="Times New Roman" w:hAnsi="Times New Roman"/>
          <w:sz w:val="24"/>
        </w:rPr>
        <w:t xml:space="preserve"> завершившихся в </w:t>
      </w:r>
      <w:r w:rsidR="008A2354">
        <w:rPr>
          <w:rFonts w:ascii="Times New Roman" w:hAnsi="Times New Roman"/>
          <w:sz w:val="24"/>
        </w:rPr>
        <w:t>2014 году</w:t>
      </w:r>
      <w:r w:rsidR="00A472D7">
        <w:rPr>
          <w:rFonts w:ascii="Times New Roman" w:hAnsi="Times New Roman"/>
          <w:sz w:val="24"/>
        </w:rPr>
        <w:t xml:space="preserve"> конфликтов лишь в </w:t>
      </w:r>
      <w:r w:rsidR="008A2354">
        <w:rPr>
          <w:rFonts w:ascii="Times New Roman" w:hAnsi="Times New Roman"/>
          <w:sz w:val="24"/>
        </w:rPr>
        <w:t>9</w:t>
      </w:r>
      <w:r w:rsidR="00A472D7">
        <w:rPr>
          <w:rFonts w:ascii="Times New Roman" w:hAnsi="Times New Roman"/>
          <w:sz w:val="24"/>
        </w:rPr>
        <w:t xml:space="preserve"> случаях работники потерпели поражение, в </w:t>
      </w:r>
      <w:r w:rsidR="008A2354">
        <w:rPr>
          <w:rFonts w:ascii="Times New Roman" w:hAnsi="Times New Roman"/>
          <w:sz w:val="24"/>
        </w:rPr>
        <w:t xml:space="preserve">остальных </w:t>
      </w:r>
      <w:r w:rsidR="00A472D7">
        <w:rPr>
          <w:rFonts w:ascii="Times New Roman" w:hAnsi="Times New Roman"/>
          <w:sz w:val="24"/>
        </w:rPr>
        <w:t>случа</w:t>
      </w:r>
      <w:r w:rsidR="008A2354">
        <w:rPr>
          <w:rFonts w:ascii="Times New Roman" w:hAnsi="Times New Roman"/>
          <w:sz w:val="24"/>
        </w:rPr>
        <w:t>ях</w:t>
      </w:r>
      <w:r w:rsidR="00A472D7">
        <w:rPr>
          <w:rFonts w:ascii="Times New Roman" w:hAnsi="Times New Roman"/>
          <w:sz w:val="24"/>
        </w:rPr>
        <w:t xml:space="preserve"> их требования были полностью </w:t>
      </w:r>
      <w:r w:rsidR="008A2354">
        <w:rPr>
          <w:rFonts w:ascii="Times New Roman" w:hAnsi="Times New Roman"/>
          <w:sz w:val="24"/>
        </w:rPr>
        <w:t xml:space="preserve">35 </w:t>
      </w:r>
      <w:r w:rsidR="00A472D7">
        <w:rPr>
          <w:rFonts w:ascii="Times New Roman" w:hAnsi="Times New Roman"/>
          <w:sz w:val="24"/>
        </w:rPr>
        <w:t xml:space="preserve">(30%) или частично </w:t>
      </w:r>
      <w:r w:rsidR="008A2354">
        <w:rPr>
          <w:rFonts w:ascii="Times New Roman" w:hAnsi="Times New Roman"/>
          <w:sz w:val="24"/>
        </w:rPr>
        <w:t xml:space="preserve">74 </w:t>
      </w:r>
      <w:r w:rsidR="00A472D7">
        <w:rPr>
          <w:rFonts w:ascii="Times New Roman" w:hAnsi="Times New Roman"/>
          <w:sz w:val="24"/>
        </w:rPr>
        <w:t>(6</w:t>
      </w:r>
      <w:r w:rsidR="008A2354">
        <w:rPr>
          <w:rFonts w:ascii="Times New Roman" w:hAnsi="Times New Roman"/>
          <w:sz w:val="24"/>
        </w:rPr>
        <w:t>3</w:t>
      </w:r>
      <w:r w:rsidR="00A472D7">
        <w:rPr>
          <w:rFonts w:ascii="Times New Roman" w:hAnsi="Times New Roman"/>
          <w:sz w:val="24"/>
        </w:rPr>
        <w:t xml:space="preserve">%) удовлетворены. </w:t>
      </w:r>
    </w:p>
    <w:p w:rsidR="00316D9B" w:rsidRDefault="00316D9B" w:rsidP="00B909F6">
      <w:pPr>
        <w:spacing w:after="0" w:line="360" w:lineRule="auto"/>
        <w:ind w:firstLine="284"/>
        <w:jc w:val="both"/>
        <w:rPr>
          <w:rFonts w:ascii="Times New Roman" w:hAnsi="Times New Roman"/>
          <w:sz w:val="24"/>
          <w:lang w:eastAsia="ru-RU"/>
        </w:rPr>
      </w:pPr>
      <w:r w:rsidRPr="00316D9B">
        <w:rPr>
          <w:rFonts w:ascii="Times New Roman" w:hAnsi="Times New Roman"/>
          <w:sz w:val="24"/>
        </w:rPr>
        <w:t xml:space="preserve">В </w:t>
      </w:r>
      <w:r w:rsidR="008A2354">
        <w:rPr>
          <w:rFonts w:ascii="Times New Roman" w:hAnsi="Times New Roman"/>
          <w:sz w:val="24"/>
        </w:rPr>
        <w:t>76</w:t>
      </w:r>
      <w:r w:rsidR="00A472D7">
        <w:rPr>
          <w:rFonts w:ascii="Times New Roman" w:hAnsi="Times New Roman"/>
          <w:sz w:val="24"/>
        </w:rPr>
        <w:t xml:space="preserve"> (</w:t>
      </w:r>
      <w:r w:rsidR="008A2354">
        <w:rPr>
          <w:rFonts w:ascii="Times New Roman" w:hAnsi="Times New Roman"/>
          <w:sz w:val="24"/>
        </w:rPr>
        <w:t>57</w:t>
      </w:r>
      <w:r w:rsidRPr="00316D9B">
        <w:rPr>
          <w:rFonts w:ascii="Times New Roman" w:hAnsi="Times New Roman"/>
          <w:sz w:val="24"/>
        </w:rPr>
        <w:t xml:space="preserve">%) </w:t>
      </w:r>
      <w:r w:rsidR="00FB5898">
        <w:rPr>
          <w:rFonts w:ascii="Times New Roman" w:hAnsi="Times New Roman"/>
          <w:sz w:val="24"/>
        </w:rPr>
        <w:t>СТК</w:t>
      </w:r>
      <w:r w:rsidR="00FB5898" w:rsidRPr="00316D9B">
        <w:rPr>
          <w:rFonts w:ascii="Times New Roman" w:hAnsi="Times New Roman"/>
          <w:sz w:val="24"/>
        </w:rPr>
        <w:t xml:space="preserve"> </w:t>
      </w:r>
      <w:r w:rsidRPr="00316D9B">
        <w:rPr>
          <w:rFonts w:ascii="Times New Roman" w:hAnsi="Times New Roman"/>
          <w:sz w:val="24"/>
        </w:rPr>
        <w:t xml:space="preserve">в защите интересов работников принимали участие </w:t>
      </w:r>
      <w:r w:rsidRPr="00A5681A">
        <w:rPr>
          <w:rFonts w:ascii="Times New Roman" w:hAnsi="Times New Roman"/>
          <w:b/>
          <w:sz w:val="24"/>
        </w:rPr>
        <w:t>профсоюзные организации</w:t>
      </w:r>
      <w:r w:rsidRPr="00316D9B">
        <w:rPr>
          <w:rFonts w:ascii="Times New Roman" w:hAnsi="Times New Roman"/>
          <w:sz w:val="24"/>
        </w:rPr>
        <w:t xml:space="preserve"> различных уровней</w:t>
      </w:r>
      <w:r w:rsidR="00A5681A">
        <w:rPr>
          <w:rFonts w:ascii="Times New Roman" w:hAnsi="Times New Roman"/>
          <w:sz w:val="24"/>
        </w:rPr>
        <w:t xml:space="preserve">, </w:t>
      </w:r>
      <w:r w:rsidR="00A472D7">
        <w:rPr>
          <w:rFonts w:ascii="Times New Roman" w:hAnsi="Times New Roman"/>
          <w:sz w:val="24"/>
        </w:rPr>
        <w:t xml:space="preserve">в процессе развития конфликтов на предприятиях было создано </w:t>
      </w:r>
      <w:r w:rsidR="008A2354">
        <w:rPr>
          <w:rFonts w:ascii="Times New Roman" w:hAnsi="Times New Roman"/>
          <w:sz w:val="24"/>
        </w:rPr>
        <w:t>7</w:t>
      </w:r>
      <w:r w:rsidR="00A472D7">
        <w:rPr>
          <w:rFonts w:ascii="Times New Roman" w:hAnsi="Times New Roman"/>
          <w:sz w:val="24"/>
        </w:rPr>
        <w:t xml:space="preserve"> новых первичных организаций профсоюзов.</w:t>
      </w:r>
      <w:r w:rsidR="00A5681A">
        <w:rPr>
          <w:rFonts w:ascii="Times New Roman" w:hAnsi="Times New Roman"/>
          <w:sz w:val="24"/>
        </w:rPr>
        <w:t xml:space="preserve"> </w:t>
      </w:r>
      <w:r w:rsidR="00846C84">
        <w:rPr>
          <w:rFonts w:ascii="Times New Roman" w:hAnsi="Times New Roman"/>
          <w:sz w:val="24"/>
        </w:rPr>
        <w:t>2014 год показал, что в</w:t>
      </w:r>
      <w:r w:rsidR="00BC774C">
        <w:rPr>
          <w:rFonts w:ascii="Times New Roman" w:hAnsi="Times New Roman"/>
          <w:sz w:val="24"/>
        </w:rPr>
        <w:t xml:space="preserve">мешательство профсоюзов обеспечивает ускорение </w:t>
      </w:r>
      <w:r w:rsidR="006F010B">
        <w:rPr>
          <w:rFonts w:ascii="Times New Roman" w:hAnsi="Times New Roman"/>
          <w:sz w:val="24"/>
        </w:rPr>
        <w:t xml:space="preserve">разрешения </w:t>
      </w:r>
      <w:r w:rsidR="00846C84">
        <w:rPr>
          <w:rFonts w:ascii="Times New Roman" w:hAnsi="Times New Roman"/>
          <w:sz w:val="24"/>
        </w:rPr>
        <w:t xml:space="preserve">конфликтов </w:t>
      </w:r>
      <w:r w:rsidR="00BC774C">
        <w:rPr>
          <w:rFonts w:ascii="Times New Roman" w:hAnsi="Times New Roman"/>
          <w:sz w:val="24"/>
        </w:rPr>
        <w:t xml:space="preserve">практически во всех случаях, особенно это сказывается в конфликтах, которые длятся от 1 до 3 месяцев и более. </w:t>
      </w:r>
      <w:r w:rsidR="008A2354">
        <w:rPr>
          <w:rFonts w:ascii="Times New Roman" w:hAnsi="Times New Roman"/>
          <w:sz w:val="24"/>
        </w:rPr>
        <w:t>Отме</w:t>
      </w:r>
      <w:r w:rsidR="00BC774C">
        <w:rPr>
          <w:rFonts w:ascii="Times New Roman" w:hAnsi="Times New Roman"/>
          <w:sz w:val="24"/>
        </w:rPr>
        <w:t>чу</w:t>
      </w:r>
      <w:r w:rsidR="008A2354">
        <w:rPr>
          <w:rFonts w:ascii="Times New Roman" w:hAnsi="Times New Roman"/>
          <w:sz w:val="24"/>
        </w:rPr>
        <w:t xml:space="preserve">, что профсоюзы проявляют </w:t>
      </w:r>
      <w:r w:rsidR="00BC774C">
        <w:rPr>
          <w:rFonts w:ascii="Times New Roman" w:hAnsi="Times New Roman"/>
          <w:sz w:val="24"/>
        </w:rPr>
        <w:t xml:space="preserve">себя </w:t>
      </w:r>
      <w:r w:rsidR="008A2354">
        <w:rPr>
          <w:rFonts w:ascii="Times New Roman" w:hAnsi="Times New Roman"/>
          <w:sz w:val="24"/>
        </w:rPr>
        <w:t>с существенными территориальными и отраслевыми о</w:t>
      </w:r>
      <w:r w:rsidR="00BC774C">
        <w:rPr>
          <w:rFonts w:ascii="Times New Roman" w:hAnsi="Times New Roman"/>
          <w:sz w:val="24"/>
        </w:rPr>
        <w:t>собенностями</w:t>
      </w:r>
      <w:r w:rsidR="008A2354">
        <w:rPr>
          <w:rFonts w:ascii="Times New Roman" w:hAnsi="Times New Roman"/>
          <w:sz w:val="24"/>
        </w:rPr>
        <w:t xml:space="preserve">. Так, если в </w:t>
      </w:r>
      <w:r w:rsidR="00BC774C">
        <w:rPr>
          <w:rFonts w:ascii="Times New Roman" w:hAnsi="Times New Roman"/>
          <w:sz w:val="24"/>
        </w:rPr>
        <w:t>О</w:t>
      </w:r>
      <w:r w:rsidR="008A2354">
        <w:rPr>
          <w:rFonts w:ascii="Times New Roman" w:hAnsi="Times New Roman"/>
          <w:sz w:val="24"/>
        </w:rPr>
        <w:t>брабатывающих отраслях, на Транспорте, в Об</w:t>
      </w:r>
      <w:r w:rsidR="00BC774C">
        <w:rPr>
          <w:rFonts w:ascii="Times New Roman" w:hAnsi="Times New Roman"/>
          <w:sz w:val="24"/>
        </w:rPr>
        <w:t>ра</w:t>
      </w:r>
      <w:r w:rsidR="008A2354">
        <w:rPr>
          <w:rFonts w:ascii="Times New Roman" w:hAnsi="Times New Roman"/>
          <w:sz w:val="24"/>
        </w:rPr>
        <w:t xml:space="preserve">зовании и Здравоохранении </w:t>
      </w:r>
      <w:r w:rsidR="00BC774C">
        <w:rPr>
          <w:rFonts w:ascii="Times New Roman" w:hAnsi="Times New Roman"/>
          <w:sz w:val="24"/>
        </w:rPr>
        <w:t>подавляющая часть</w:t>
      </w:r>
      <w:r w:rsidR="008A2354">
        <w:rPr>
          <w:rFonts w:ascii="Times New Roman" w:hAnsi="Times New Roman"/>
          <w:sz w:val="24"/>
        </w:rPr>
        <w:t xml:space="preserve"> конфликтов протека</w:t>
      </w:r>
      <w:r w:rsidR="00BC774C">
        <w:rPr>
          <w:rFonts w:ascii="Times New Roman" w:hAnsi="Times New Roman"/>
          <w:sz w:val="24"/>
        </w:rPr>
        <w:t>ли</w:t>
      </w:r>
      <w:r w:rsidR="008A2354">
        <w:rPr>
          <w:rFonts w:ascii="Times New Roman" w:hAnsi="Times New Roman"/>
          <w:sz w:val="24"/>
        </w:rPr>
        <w:t xml:space="preserve"> при активном участии профсоюзов, то этого нельзя сказать </w:t>
      </w:r>
      <w:r w:rsidR="00BC774C">
        <w:rPr>
          <w:rFonts w:ascii="Times New Roman" w:hAnsi="Times New Roman"/>
          <w:sz w:val="24"/>
        </w:rPr>
        <w:t>о конфликтах</w:t>
      </w:r>
      <w:r w:rsidR="008A2354">
        <w:rPr>
          <w:rFonts w:ascii="Times New Roman" w:hAnsi="Times New Roman"/>
          <w:sz w:val="24"/>
        </w:rPr>
        <w:t xml:space="preserve"> в отраслях Государственного управления, Культуры, </w:t>
      </w:r>
      <w:r w:rsidR="00BC774C">
        <w:rPr>
          <w:rFonts w:ascii="Times New Roman" w:hAnsi="Times New Roman"/>
          <w:sz w:val="24"/>
        </w:rPr>
        <w:t xml:space="preserve">ЖКХ, Электроэнергетике и Строительстве. Активнее всего профсоюзы действовали в СЗФО, ПФО, ДФО, УФО и ЦФО. Хуже дела обстоят в СФО, КФО, СКФО и ЮФО. </w:t>
      </w:r>
      <w:r w:rsidR="006F010B">
        <w:rPr>
          <w:rFonts w:ascii="Times New Roman" w:hAnsi="Times New Roman"/>
          <w:sz w:val="24"/>
        </w:rPr>
        <w:t>Тот факт, что 43% СТК протекали без участия профсоюзных организаций говорит</w:t>
      </w:r>
      <w:r w:rsidR="003C634B">
        <w:rPr>
          <w:rFonts w:ascii="Times New Roman" w:hAnsi="Times New Roman"/>
          <w:sz w:val="24"/>
        </w:rPr>
        <w:t>,</w:t>
      </w:r>
      <w:r w:rsidR="006F010B">
        <w:rPr>
          <w:rFonts w:ascii="Times New Roman" w:hAnsi="Times New Roman"/>
          <w:sz w:val="24"/>
        </w:rPr>
        <w:t xml:space="preserve"> во-первых о том, что у профсоюзов </w:t>
      </w:r>
      <w:r w:rsidR="003C634B">
        <w:rPr>
          <w:rFonts w:ascii="Times New Roman" w:hAnsi="Times New Roman"/>
          <w:sz w:val="24"/>
        </w:rPr>
        <w:t>в таких с</w:t>
      </w:r>
      <w:r w:rsidR="00846C84">
        <w:rPr>
          <w:rFonts w:ascii="Times New Roman" w:hAnsi="Times New Roman"/>
          <w:sz w:val="24"/>
        </w:rPr>
        <w:t>лучаях</w:t>
      </w:r>
      <w:r w:rsidR="003C634B">
        <w:rPr>
          <w:rFonts w:ascii="Times New Roman" w:hAnsi="Times New Roman"/>
          <w:sz w:val="24"/>
        </w:rPr>
        <w:t xml:space="preserve"> </w:t>
      </w:r>
      <w:r w:rsidR="006F010B">
        <w:rPr>
          <w:rFonts w:ascii="Times New Roman" w:hAnsi="Times New Roman"/>
          <w:sz w:val="24"/>
        </w:rPr>
        <w:t xml:space="preserve">имеются неиспользованные возможности для наращивания членской базы и </w:t>
      </w:r>
      <w:r w:rsidR="00846C84">
        <w:rPr>
          <w:rFonts w:ascii="Times New Roman" w:hAnsi="Times New Roman"/>
          <w:sz w:val="24"/>
        </w:rPr>
        <w:t xml:space="preserve">усиления </w:t>
      </w:r>
      <w:r w:rsidR="006F010B">
        <w:rPr>
          <w:rFonts w:ascii="Times New Roman" w:hAnsi="Times New Roman"/>
          <w:sz w:val="24"/>
        </w:rPr>
        <w:t xml:space="preserve">влияния </w:t>
      </w:r>
      <w:r w:rsidR="003C634B">
        <w:rPr>
          <w:rFonts w:ascii="Times New Roman" w:hAnsi="Times New Roman"/>
          <w:sz w:val="24"/>
        </w:rPr>
        <w:t xml:space="preserve">на </w:t>
      </w:r>
      <w:r w:rsidR="00846C84">
        <w:rPr>
          <w:rFonts w:ascii="Times New Roman" w:hAnsi="Times New Roman"/>
          <w:sz w:val="24"/>
        </w:rPr>
        <w:t>состояние</w:t>
      </w:r>
      <w:r w:rsidR="003C634B">
        <w:rPr>
          <w:rFonts w:ascii="Times New Roman" w:hAnsi="Times New Roman"/>
          <w:sz w:val="24"/>
        </w:rPr>
        <w:t xml:space="preserve"> </w:t>
      </w:r>
      <w:r w:rsidR="00846C84">
        <w:rPr>
          <w:rFonts w:ascii="Times New Roman" w:hAnsi="Times New Roman"/>
          <w:sz w:val="24"/>
        </w:rPr>
        <w:t>социально-трудовых отношений. В</w:t>
      </w:r>
      <w:r w:rsidR="003C634B">
        <w:rPr>
          <w:rFonts w:ascii="Times New Roman" w:hAnsi="Times New Roman"/>
          <w:sz w:val="24"/>
        </w:rPr>
        <w:t xml:space="preserve">о-вторых, </w:t>
      </w:r>
      <w:r w:rsidR="007B51DA">
        <w:rPr>
          <w:rFonts w:ascii="Times New Roman" w:hAnsi="Times New Roman"/>
          <w:sz w:val="24"/>
        </w:rPr>
        <w:t xml:space="preserve">это </w:t>
      </w:r>
      <w:r w:rsidR="003C634B">
        <w:rPr>
          <w:rFonts w:ascii="Times New Roman" w:hAnsi="Times New Roman"/>
          <w:sz w:val="24"/>
        </w:rPr>
        <w:t xml:space="preserve">указывает на рост стихийности выступлений работников </w:t>
      </w:r>
      <w:r w:rsidR="00846C84">
        <w:rPr>
          <w:rFonts w:ascii="Times New Roman" w:hAnsi="Times New Roman"/>
          <w:sz w:val="24"/>
        </w:rPr>
        <w:t xml:space="preserve">и их </w:t>
      </w:r>
      <w:r w:rsidR="007B51DA">
        <w:rPr>
          <w:rFonts w:ascii="Times New Roman" w:hAnsi="Times New Roman"/>
          <w:sz w:val="24"/>
        </w:rPr>
        <w:t>не</w:t>
      </w:r>
      <w:r w:rsidR="00846C84">
        <w:rPr>
          <w:rFonts w:ascii="Times New Roman" w:hAnsi="Times New Roman"/>
          <w:sz w:val="24"/>
        </w:rPr>
        <w:t>управляемом характере</w:t>
      </w:r>
      <w:r w:rsidR="007B51DA">
        <w:rPr>
          <w:rFonts w:ascii="Times New Roman" w:hAnsi="Times New Roman"/>
          <w:sz w:val="24"/>
        </w:rPr>
        <w:t>, о</w:t>
      </w:r>
      <w:r w:rsidR="00846C84">
        <w:rPr>
          <w:rFonts w:ascii="Times New Roman" w:hAnsi="Times New Roman"/>
          <w:sz w:val="24"/>
        </w:rPr>
        <w:t>собенно в тех отраслях, где профсоюзы представлены слабо.</w:t>
      </w:r>
    </w:p>
    <w:p w:rsidR="00316D9B" w:rsidRPr="00316D9B" w:rsidRDefault="00316D9B" w:rsidP="00F01786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16D9B">
        <w:rPr>
          <w:rFonts w:ascii="Times New Roman" w:eastAsia="Times New Roman" w:hAnsi="Times New Roman" w:cs="Times New Roman"/>
          <w:sz w:val="24"/>
          <w:lang w:eastAsia="ru-RU"/>
        </w:rPr>
        <w:t>По результатам анализа социально-трудовых конфликтов в 2014 год</w:t>
      </w:r>
      <w:r w:rsidR="00BC774C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6D9B">
        <w:rPr>
          <w:rFonts w:ascii="Times New Roman" w:hAnsi="Times New Roman"/>
          <w:sz w:val="24"/>
        </w:rPr>
        <w:t>можно с большой степенью достоверности сделать следующий прогноз на</w:t>
      </w:r>
      <w:r w:rsidR="005F6C28">
        <w:rPr>
          <w:rFonts w:ascii="Times New Roman" w:hAnsi="Times New Roman"/>
          <w:sz w:val="24"/>
        </w:rPr>
        <w:t xml:space="preserve"> </w:t>
      </w:r>
      <w:r w:rsidR="003C634B">
        <w:rPr>
          <w:rFonts w:ascii="Times New Roman" w:hAnsi="Times New Roman"/>
          <w:sz w:val="24"/>
        </w:rPr>
        <w:t>первое полугодие 2015</w:t>
      </w:r>
      <w:r w:rsidR="003411B8">
        <w:rPr>
          <w:rFonts w:ascii="Times New Roman" w:hAnsi="Times New Roman"/>
          <w:sz w:val="24"/>
        </w:rPr>
        <w:t xml:space="preserve"> года</w:t>
      </w:r>
      <w:r w:rsidRPr="00316D9B">
        <w:rPr>
          <w:rFonts w:ascii="Times New Roman" w:hAnsi="Times New Roman"/>
          <w:sz w:val="24"/>
        </w:rPr>
        <w:t>:</w:t>
      </w:r>
    </w:p>
    <w:p w:rsidR="00316D9B" w:rsidRPr="003C634B" w:rsidRDefault="00316D9B" w:rsidP="00772E3C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3C634B">
        <w:rPr>
          <w:rFonts w:ascii="Times New Roman" w:hAnsi="Times New Roman"/>
          <w:sz w:val="24"/>
        </w:rPr>
        <w:t xml:space="preserve">Наиболее вероятен </w:t>
      </w:r>
      <w:r w:rsidRPr="003C634B">
        <w:rPr>
          <w:rFonts w:ascii="Times New Roman" w:hAnsi="Times New Roman"/>
          <w:b/>
          <w:sz w:val="24"/>
        </w:rPr>
        <w:t xml:space="preserve">негативный сценарий развития социально-трудовых отношений </w:t>
      </w:r>
      <w:r w:rsidRPr="003C634B">
        <w:rPr>
          <w:rFonts w:ascii="Times New Roman" w:hAnsi="Times New Roman"/>
          <w:sz w:val="24"/>
        </w:rPr>
        <w:t>на предприятиях</w:t>
      </w:r>
      <w:r w:rsidRPr="003C634B">
        <w:rPr>
          <w:rFonts w:ascii="Times New Roman" w:hAnsi="Times New Roman"/>
          <w:b/>
          <w:sz w:val="24"/>
        </w:rPr>
        <w:t xml:space="preserve"> </w:t>
      </w:r>
      <w:r w:rsidRPr="003C634B">
        <w:rPr>
          <w:rFonts w:ascii="Times New Roman" w:hAnsi="Times New Roman"/>
          <w:sz w:val="24"/>
        </w:rPr>
        <w:t>в РФ</w:t>
      </w:r>
      <w:r w:rsidR="003C634B" w:rsidRPr="003C634B">
        <w:rPr>
          <w:rFonts w:ascii="Times New Roman" w:hAnsi="Times New Roman"/>
          <w:sz w:val="24"/>
        </w:rPr>
        <w:t xml:space="preserve">, сопровождающийся ростом </w:t>
      </w:r>
      <w:r w:rsidRPr="003C634B">
        <w:rPr>
          <w:rFonts w:ascii="Times New Roman" w:hAnsi="Times New Roman"/>
          <w:sz w:val="24"/>
        </w:rPr>
        <w:t xml:space="preserve">социальной напряжённости </w:t>
      </w:r>
      <w:r w:rsidR="007B51DA">
        <w:rPr>
          <w:rFonts w:ascii="Times New Roman" w:hAnsi="Times New Roman"/>
          <w:sz w:val="24"/>
        </w:rPr>
        <w:t>(</w:t>
      </w:r>
      <w:r w:rsidR="003C634B" w:rsidRPr="003C634B">
        <w:rPr>
          <w:rFonts w:ascii="Times New Roman" w:hAnsi="Times New Roman"/>
          <w:sz w:val="24"/>
        </w:rPr>
        <w:t>в том числе на градообразующих предприятиях</w:t>
      </w:r>
      <w:r w:rsidR="007B51DA">
        <w:rPr>
          <w:rFonts w:ascii="Times New Roman" w:hAnsi="Times New Roman"/>
          <w:sz w:val="24"/>
        </w:rPr>
        <w:t>)</w:t>
      </w:r>
      <w:r w:rsidR="003C634B" w:rsidRPr="003C634B">
        <w:rPr>
          <w:rFonts w:ascii="Times New Roman" w:hAnsi="Times New Roman"/>
          <w:sz w:val="24"/>
        </w:rPr>
        <w:t xml:space="preserve"> и р</w:t>
      </w:r>
      <w:r w:rsidRPr="003C634B">
        <w:rPr>
          <w:rFonts w:ascii="Times New Roman" w:hAnsi="Times New Roman"/>
          <w:sz w:val="24"/>
        </w:rPr>
        <w:t>остом количества протестных действий работников</w:t>
      </w:r>
      <w:r w:rsidR="003C634B" w:rsidRPr="003C634B">
        <w:rPr>
          <w:rFonts w:ascii="Times New Roman" w:hAnsi="Times New Roman"/>
          <w:sz w:val="24"/>
        </w:rPr>
        <w:t xml:space="preserve">. </w:t>
      </w:r>
      <w:r w:rsidRPr="003C634B">
        <w:rPr>
          <w:rFonts w:ascii="Times New Roman" w:eastAsia="TimesNewRoman" w:hAnsi="Times New Roman" w:cs="TimesNewRoman"/>
          <w:sz w:val="24"/>
        </w:rPr>
        <w:t>В отраслевом разрезе</w:t>
      </w:r>
      <w:r w:rsidR="007B51DA">
        <w:rPr>
          <w:rFonts w:ascii="Times New Roman" w:eastAsia="TimesNewRoman" w:hAnsi="Times New Roman" w:cs="TimesNewRoman"/>
          <w:sz w:val="24"/>
        </w:rPr>
        <w:t>,</w:t>
      </w:r>
      <w:r w:rsidR="005F6C28">
        <w:rPr>
          <w:rFonts w:ascii="Times New Roman" w:eastAsia="TimesNewRoman" w:hAnsi="Times New Roman" w:cs="TimesNewRoman"/>
          <w:b/>
          <w:sz w:val="24"/>
        </w:rPr>
        <w:t xml:space="preserve"> </w:t>
      </w:r>
      <w:r w:rsidRPr="003C634B">
        <w:rPr>
          <w:rFonts w:ascii="Times New Roman" w:eastAsia="TimesNewRoman" w:hAnsi="Times New Roman" w:cs="TimesNewRoman"/>
          <w:sz w:val="24"/>
        </w:rPr>
        <w:t>наиболее конфликтными</w:t>
      </w:r>
      <w:r w:rsidR="005F6C28">
        <w:rPr>
          <w:rFonts w:ascii="Times New Roman" w:eastAsia="TimesNewRoman" w:hAnsi="Times New Roman" w:cs="TimesNewRoman"/>
          <w:sz w:val="24"/>
        </w:rPr>
        <w:t xml:space="preserve"> </w:t>
      </w:r>
      <w:r w:rsidRPr="003C634B">
        <w:rPr>
          <w:rFonts w:ascii="Times New Roman" w:eastAsia="TimesNewRoman" w:hAnsi="Times New Roman" w:cs="TimesNewRoman"/>
          <w:sz w:val="24"/>
        </w:rPr>
        <w:lastRenderedPageBreak/>
        <w:t>останутся</w:t>
      </w:r>
      <w:r w:rsidR="005F6C28">
        <w:rPr>
          <w:rFonts w:ascii="Times New Roman" w:eastAsia="TimesNewRoman" w:hAnsi="Times New Roman" w:cs="TimesNewRoman"/>
          <w:sz w:val="24"/>
        </w:rPr>
        <w:t xml:space="preserve"> </w:t>
      </w:r>
      <w:r w:rsidRPr="003C634B">
        <w:rPr>
          <w:rFonts w:ascii="Times New Roman" w:eastAsia="TimesNewRoman" w:hAnsi="Times New Roman" w:cs="TimesNewRoman"/>
          <w:sz w:val="24"/>
        </w:rPr>
        <w:t xml:space="preserve">предприятия </w:t>
      </w:r>
      <w:r w:rsidRPr="003C634B">
        <w:rPr>
          <w:rFonts w:ascii="Times New Roman" w:eastAsia="TimesNewRoman" w:hAnsi="Times New Roman" w:cs="TimesNewRoman"/>
          <w:b/>
          <w:sz w:val="24"/>
        </w:rPr>
        <w:t>обрабатывающей промышленности</w:t>
      </w:r>
      <w:r w:rsidRPr="003C634B">
        <w:rPr>
          <w:rFonts w:ascii="Times New Roman" w:eastAsia="TimesNewRoman" w:hAnsi="Times New Roman" w:cs="TimesNewRoman"/>
          <w:sz w:val="24"/>
        </w:rPr>
        <w:t xml:space="preserve">: </w:t>
      </w:r>
      <w:r w:rsidR="003C634B" w:rsidRPr="003C634B">
        <w:rPr>
          <w:rFonts w:ascii="Times New Roman" w:eastAsia="TimesNewRoman" w:hAnsi="Times New Roman" w:cs="TimesNewRoman"/>
          <w:sz w:val="24"/>
        </w:rPr>
        <w:t>автомобилестроение</w:t>
      </w:r>
      <w:r w:rsidR="003C634B">
        <w:rPr>
          <w:rFonts w:ascii="Times New Roman" w:eastAsia="TimesNewRoman" w:hAnsi="Times New Roman" w:cs="TimesNewRoman"/>
          <w:sz w:val="24"/>
        </w:rPr>
        <w:t>,</w:t>
      </w:r>
      <w:r w:rsidR="003C634B" w:rsidRPr="003C634B">
        <w:rPr>
          <w:rFonts w:ascii="Times New Roman" w:eastAsia="TimesNewRoman" w:hAnsi="Times New Roman" w:cs="TimesNewRoman"/>
          <w:sz w:val="24"/>
        </w:rPr>
        <w:t xml:space="preserve"> </w:t>
      </w:r>
      <w:r w:rsidRPr="003C634B">
        <w:rPr>
          <w:rFonts w:ascii="Times New Roman" w:eastAsia="TimesNewRoman" w:hAnsi="Times New Roman" w:cs="TimesNewRoman"/>
          <w:sz w:val="24"/>
        </w:rPr>
        <w:t xml:space="preserve">металлургия, пищевая </w:t>
      </w:r>
      <w:r w:rsidR="003C634B">
        <w:rPr>
          <w:rFonts w:ascii="Times New Roman" w:eastAsia="TimesNewRoman" w:hAnsi="Times New Roman" w:cs="TimesNewRoman"/>
          <w:sz w:val="24"/>
        </w:rPr>
        <w:t>промышленность, машиностроение и транспорт.</w:t>
      </w:r>
      <w:r w:rsidR="005F6C28">
        <w:rPr>
          <w:rFonts w:ascii="Times New Roman" w:eastAsia="TimesNewRoman" w:hAnsi="Times New Roman" w:cs="TimesNewRoman"/>
          <w:sz w:val="24"/>
        </w:rPr>
        <w:t xml:space="preserve"> </w:t>
      </w:r>
    </w:p>
    <w:p w:rsidR="003C634B" w:rsidRDefault="003C634B" w:rsidP="00F01786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региональном разрезе продолжится ухудшение социально-трудовой обстановки в СФО, ЮФО и КФО.</w:t>
      </w:r>
    </w:p>
    <w:p w:rsidR="003C634B" w:rsidRDefault="00316D9B" w:rsidP="003C634B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Потери рабочего времени от забастовок в целом по экономике могут </w:t>
      </w:r>
      <w:r w:rsidR="003C634B">
        <w:rPr>
          <w:rFonts w:ascii="Times New Roman" w:eastAsia="Times New Roman" w:hAnsi="Times New Roman" w:cs="Times New Roman"/>
          <w:sz w:val="24"/>
          <w:lang w:eastAsia="ru-RU"/>
        </w:rPr>
        <w:t>возрасти</w:t>
      </w:r>
      <w:r w:rsidRPr="00316D9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B51DA">
        <w:rPr>
          <w:rFonts w:ascii="Times New Roman" w:eastAsia="Times New Roman" w:hAnsi="Times New Roman" w:cs="Times New Roman"/>
          <w:sz w:val="24"/>
          <w:lang w:eastAsia="ru-RU"/>
        </w:rPr>
        <w:t xml:space="preserve">до </w:t>
      </w:r>
      <w:r w:rsidR="003C634B" w:rsidRPr="007B51DA">
        <w:rPr>
          <w:rFonts w:ascii="Times New Roman" w:eastAsia="Times New Roman" w:hAnsi="Times New Roman" w:cs="Times New Roman"/>
          <w:sz w:val="24"/>
          <w:lang w:eastAsia="ru-RU"/>
        </w:rPr>
        <w:t>70</w:t>
      </w:r>
      <w:r w:rsidRPr="007B51DA">
        <w:rPr>
          <w:rFonts w:ascii="Times New Roman" w:eastAsia="Times New Roman" w:hAnsi="Times New Roman" w:cs="Times New Roman"/>
          <w:sz w:val="24"/>
          <w:lang w:eastAsia="ru-RU"/>
        </w:rPr>
        <w:t xml:space="preserve"> тысяч человеко-дней</w:t>
      </w:r>
      <w:r w:rsidR="003C634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7B51D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пересчёте на </w:t>
      </w:r>
      <w:r w:rsidR="003C634B">
        <w:rPr>
          <w:rFonts w:ascii="Times New Roman" w:eastAsia="Times New Roman" w:hAnsi="Times New Roman" w:cs="Times New Roman"/>
          <w:b/>
          <w:sz w:val="24"/>
          <w:lang w:eastAsia="ru-RU"/>
        </w:rPr>
        <w:t>год</w:t>
      </w:r>
      <w:r w:rsidRPr="00316D9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3C634B" w:rsidRPr="003C634B" w:rsidRDefault="003C634B" w:rsidP="005F6C28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Несколько слов о конфликтах в зарубежных странах. В поле зрения НМЦ попадают наиболее заметные СТК, происходящие в мире. Не вдаваясь в подробности</w:t>
      </w:r>
      <w:r w:rsidR="007B51DA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можно отметить, что в неделю </w:t>
      </w:r>
      <w:r w:rsidR="007B51DA">
        <w:rPr>
          <w:rFonts w:ascii="Times New Roman" w:eastAsia="Times New Roman" w:hAnsi="Times New Roman" w:cs="Times New Roman"/>
          <w:sz w:val="24"/>
          <w:lang w:eastAsia="ru-RU"/>
        </w:rPr>
        <w:t xml:space="preserve">в мире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происходит десять –</w:t>
      </w:r>
      <w:r w:rsidR="00BB583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двенадцать крупных столкновений трудящихся </w:t>
      </w:r>
      <w:r w:rsidR="00BB583A">
        <w:rPr>
          <w:rFonts w:ascii="Times New Roman" w:eastAsia="Times New Roman" w:hAnsi="Times New Roman" w:cs="Times New Roman"/>
          <w:sz w:val="24"/>
          <w:lang w:eastAsia="ru-RU"/>
        </w:rPr>
        <w:t xml:space="preserve">с работодателями и органами власти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на всех континентах. </w:t>
      </w:r>
      <w:r w:rsidR="00BB583A">
        <w:rPr>
          <w:rFonts w:ascii="Times New Roman" w:eastAsia="Times New Roman" w:hAnsi="Times New Roman" w:cs="Times New Roman"/>
          <w:sz w:val="24"/>
          <w:lang w:eastAsia="ru-RU"/>
        </w:rPr>
        <w:t xml:space="preserve">Чаще всего причиной, как и в нашей стране, является недовольство уровнем заработной платы или задержки с её выплатой. Вместе с тем </w:t>
      </w:r>
      <w:r w:rsidR="007B51DA">
        <w:rPr>
          <w:rFonts w:ascii="Times New Roman" w:eastAsia="Times New Roman" w:hAnsi="Times New Roman" w:cs="Times New Roman"/>
          <w:sz w:val="24"/>
          <w:lang w:eastAsia="ru-RU"/>
        </w:rPr>
        <w:t xml:space="preserve">довольно </w:t>
      </w:r>
      <w:r w:rsidR="00BB583A">
        <w:rPr>
          <w:rFonts w:ascii="Times New Roman" w:eastAsia="Times New Roman" w:hAnsi="Times New Roman" w:cs="Times New Roman"/>
          <w:sz w:val="24"/>
          <w:lang w:eastAsia="ru-RU"/>
        </w:rPr>
        <w:t xml:space="preserve">много конфликтов связано с увольнениями и сокращениями, а также с попытками пересмотреть в худшую сторону условия труда и снизить уровень пенсионного обеспечения. </w:t>
      </w:r>
      <w:r w:rsidR="007B51DA">
        <w:rPr>
          <w:rFonts w:ascii="Times New Roman" w:eastAsia="Times New Roman" w:hAnsi="Times New Roman" w:cs="Times New Roman"/>
          <w:sz w:val="24"/>
          <w:lang w:eastAsia="ru-RU"/>
        </w:rPr>
        <w:t>Зарубежных трудовых конфликтов, которые могли бы оказать влияние на состояние социально-трудовой обстановки в Российской Федерации, в 2014 году не выявлено.</w:t>
      </w:r>
    </w:p>
    <w:p w:rsidR="00A5681A" w:rsidRDefault="00A5681A" w:rsidP="00A568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5681A" w:rsidRPr="00A5681A" w:rsidRDefault="00A5681A" w:rsidP="00A568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Заместитель председателя ФНПР, научный руководитель </w:t>
      </w:r>
      <w:r w:rsidR="00AD7C39">
        <w:rPr>
          <w:rFonts w:ascii="Times New Roman" w:eastAsia="Times New Roman" w:hAnsi="Times New Roman" w:cs="Times New Roman"/>
          <w:sz w:val="24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мониторинга и анализа «Трудовые конфликты» Санкт-Петербургского гуманитарного университета профсоюзов </w:t>
      </w:r>
      <w:r w:rsidRPr="00AD7C39">
        <w:rPr>
          <w:rFonts w:ascii="Times New Roman" w:eastAsia="Times New Roman" w:hAnsi="Times New Roman" w:cs="Times New Roman"/>
          <w:b/>
          <w:sz w:val="24"/>
          <w:lang w:eastAsia="ru-RU"/>
        </w:rPr>
        <w:t>Е.Макаров</w:t>
      </w:r>
    </w:p>
    <w:p w:rsidR="00316D9B" w:rsidRPr="00316D9B" w:rsidRDefault="00316D9B" w:rsidP="00316D9B">
      <w:pPr>
        <w:spacing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316D9B" w:rsidRPr="00316D9B" w:rsidRDefault="00316D9B" w:rsidP="00316D9B">
      <w:pPr>
        <w:spacing w:line="360" w:lineRule="auto"/>
        <w:ind w:firstLine="426"/>
        <w:jc w:val="both"/>
        <w:rPr>
          <w:rFonts w:ascii="Times New Roman" w:hAnsi="Times New Roman"/>
          <w:sz w:val="24"/>
        </w:rPr>
      </w:pPr>
    </w:p>
    <w:p w:rsidR="00316D9B" w:rsidRPr="00316D9B" w:rsidRDefault="00316D9B" w:rsidP="00316D9B">
      <w:pPr>
        <w:spacing w:line="360" w:lineRule="auto"/>
        <w:rPr>
          <w:rFonts w:ascii="Times New Roman" w:hAnsi="Times New Roman"/>
          <w:sz w:val="24"/>
        </w:rPr>
      </w:pPr>
    </w:p>
    <w:sectPr w:rsidR="00316D9B" w:rsidRPr="00316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68" w:rsidRDefault="00D65E68" w:rsidP="006B2132">
      <w:pPr>
        <w:spacing w:after="0" w:line="240" w:lineRule="auto"/>
      </w:pPr>
      <w:r>
        <w:separator/>
      </w:r>
    </w:p>
  </w:endnote>
  <w:endnote w:type="continuationSeparator" w:id="0">
    <w:p w:rsidR="00D65E68" w:rsidRDefault="00D65E68" w:rsidP="006B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32" w:rsidRDefault="006B21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32" w:rsidRDefault="006B213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32" w:rsidRDefault="006B21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68" w:rsidRDefault="00D65E68" w:rsidP="006B2132">
      <w:pPr>
        <w:spacing w:after="0" w:line="240" w:lineRule="auto"/>
      </w:pPr>
      <w:r>
        <w:separator/>
      </w:r>
    </w:p>
  </w:footnote>
  <w:footnote w:type="continuationSeparator" w:id="0">
    <w:p w:rsidR="00D65E68" w:rsidRDefault="00D65E68" w:rsidP="006B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32" w:rsidRDefault="006B21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32" w:rsidRDefault="006B213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32" w:rsidRDefault="006B21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449"/>
    <w:multiLevelType w:val="hybridMultilevel"/>
    <w:tmpl w:val="15E2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5A7D"/>
    <w:multiLevelType w:val="hybridMultilevel"/>
    <w:tmpl w:val="7532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2FCF"/>
    <w:multiLevelType w:val="hybridMultilevel"/>
    <w:tmpl w:val="9BDA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113"/>
    <w:multiLevelType w:val="hybridMultilevel"/>
    <w:tmpl w:val="259C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A1983"/>
    <w:multiLevelType w:val="hybridMultilevel"/>
    <w:tmpl w:val="4FC0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525D0"/>
    <w:multiLevelType w:val="hybridMultilevel"/>
    <w:tmpl w:val="8FEC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C09DD"/>
    <w:multiLevelType w:val="hybridMultilevel"/>
    <w:tmpl w:val="11C8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C3888"/>
    <w:multiLevelType w:val="hybridMultilevel"/>
    <w:tmpl w:val="0A2C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A7772"/>
    <w:multiLevelType w:val="hybridMultilevel"/>
    <w:tmpl w:val="66FE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02EA6"/>
    <w:multiLevelType w:val="hybridMultilevel"/>
    <w:tmpl w:val="BAF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D554C"/>
    <w:multiLevelType w:val="hybridMultilevel"/>
    <w:tmpl w:val="FE68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80811"/>
    <w:multiLevelType w:val="hybridMultilevel"/>
    <w:tmpl w:val="043E255A"/>
    <w:lvl w:ilvl="0" w:tplc="92E60708">
      <w:start w:val="1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6C932339"/>
    <w:multiLevelType w:val="hybridMultilevel"/>
    <w:tmpl w:val="E59A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82F3C"/>
    <w:multiLevelType w:val="hybridMultilevel"/>
    <w:tmpl w:val="A7B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06F62"/>
    <w:multiLevelType w:val="hybridMultilevel"/>
    <w:tmpl w:val="89F0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E6E90"/>
    <w:multiLevelType w:val="hybridMultilevel"/>
    <w:tmpl w:val="BE3C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0541A"/>
    <w:multiLevelType w:val="hybridMultilevel"/>
    <w:tmpl w:val="7D5E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56443"/>
    <w:multiLevelType w:val="hybridMultilevel"/>
    <w:tmpl w:val="665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83D1D"/>
    <w:multiLevelType w:val="hybridMultilevel"/>
    <w:tmpl w:val="6A68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4"/>
  </w:num>
  <w:num w:numId="5">
    <w:abstractNumId w:val="18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B"/>
    <w:rsid w:val="00012CA0"/>
    <w:rsid w:val="00054360"/>
    <w:rsid w:val="000A2D00"/>
    <w:rsid w:val="000A3D03"/>
    <w:rsid w:val="000F4DFF"/>
    <w:rsid w:val="00191750"/>
    <w:rsid w:val="001920FF"/>
    <w:rsid w:val="00212CF3"/>
    <w:rsid w:val="00276897"/>
    <w:rsid w:val="00285291"/>
    <w:rsid w:val="002912A4"/>
    <w:rsid w:val="003040CB"/>
    <w:rsid w:val="003135EC"/>
    <w:rsid w:val="00316D9B"/>
    <w:rsid w:val="00316FDB"/>
    <w:rsid w:val="003411B8"/>
    <w:rsid w:val="0037429C"/>
    <w:rsid w:val="00393B36"/>
    <w:rsid w:val="003B0DF7"/>
    <w:rsid w:val="003C634B"/>
    <w:rsid w:val="00436CB3"/>
    <w:rsid w:val="0046480F"/>
    <w:rsid w:val="004844EE"/>
    <w:rsid w:val="00496205"/>
    <w:rsid w:val="004D1BB3"/>
    <w:rsid w:val="004F2BE6"/>
    <w:rsid w:val="00592958"/>
    <w:rsid w:val="005B7F19"/>
    <w:rsid w:val="005F6C28"/>
    <w:rsid w:val="006024EF"/>
    <w:rsid w:val="00631975"/>
    <w:rsid w:val="0066312A"/>
    <w:rsid w:val="006730F1"/>
    <w:rsid w:val="006903C4"/>
    <w:rsid w:val="006B2132"/>
    <w:rsid w:val="006C2469"/>
    <w:rsid w:val="006F010B"/>
    <w:rsid w:val="00771C0F"/>
    <w:rsid w:val="007B51DA"/>
    <w:rsid w:val="00807AF2"/>
    <w:rsid w:val="008318B9"/>
    <w:rsid w:val="00846C84"/>
    <w:rsid w:val="00873A58"/>
    <w:rsid w:val="008A2354"/>
    <w:rsid w:val="009334EF"/>
    <w:rsid w:val="0097206C"/>
    <w:rsid w:val="00994464"/>
    <w:rsid w:val="009F0180"/>
    <w:rsid w:val="00A472D7"/>
    <w:rsid w:val="00A5681A"/>
    <w:rsid w:val="00AD7C39"/>
    <w:rsid w:val="00B909F6"/>
    <w:rsid w:val="00B91D17"/>
    <w:rsid w:val="00BB583A"/>
    <w:rsid w:val="00BC774C"/>
    <w:rsid w:val="00BD5DBD"/>
    <w:rsid w:val="00C13D2C"/>
    <w:rsid w:val="00C55B72"/>
    <w:rsid w:val="00C72E55"/>
    <w:rsid w:val="00CE5124"/>
    <w:rsid w:val="00CF2211"/>
    <w:rsid w:val="00D1235B"/>
    <w:rsid w:val="00D65E68"/>
    <w:rsid w:val="00D7440E"/>
    <w:rsid w:val="00DD43C7"/>
    <w:rsid w:val="00E35CA7"/>
    <w:rsid w:val="00E553B7"/>
    <w:rsid w:val="00E64656"/>
    <w:rsid w:val="00EB6C6F"/>
    <w:rsid w:val="00EF02A6"/>
    <w:rsid w:val="00EF3A9F"/>
    <w:rsid w:val="00EF484B"/>
    <w:rsid w:val="00F01786"/>
    <w:rsid w:val="00FB5898"/>
    <w:rsid w:val="00FC1259"/>
    <w:rsid w:val="00FE5CC8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B"/>
  </w:style>
  <w:style w:type="paragraph" w:styleId="1">
    <w:name w:val="heading 1"/>
    <w:basedOn w:val="a"/>
    <w:next w:val="a"/>
    <w:link w:val="10"/>
    <w:uiPriority w:val="9"/>
    <w:qFormat/>
    <w:rsid w:val="003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9B"/>
    <w:pPr>
      <w:ind w:left="720"/>
      <w:contextualSpacing/>
    </w:pPr>
  </w:style>
  <w:style w:type="table" w:styleId="a4">
    <w:name w:val="Table Grid"/>
    <w:basedOn w:val="a1"/>
    <w:uiPriority w:val="59"/>
    <w:rsid w:val="003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EB6C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6C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6C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C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6C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C6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B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2132"/>
  </w:style>
  <w:style w:type="paragraph" w:styleId="ae">
    <w:name w:val="footer"/>
    <w:basedOn w:val="a"/>
    <w:link w:val="af"/>
    <w:uiPriority w:val="99"/>
    <w:unhideWhenUsed/>
    <w:rsid w:val="006B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B"/>
  </w:style>
  <w:style w:type="paragraph" w:styleId="1">
    <w:name w:val="heading 1"/>
    <w:basedOn w:val="a"/>
    <w:next w:val="a"/>
    <w:link w:val="10"/>
    <w:uiPriority w:val="9"/>
    <w:qFormat/>
    <w:rsid w:val="003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9B"/>
    <w:pPr>
      <w:ind w:left="720"/>
      <w:contextualSpacing/>
    </w:pPr>
  </w:style>
  <w:style w:type="table" w:styleId="a4">
    <w:name w:val="Table Grid"/>
    <w:basedOn w:val="a1"/>
    <w:uiPriority w:val="59"/>
    <w:rsid w:val="003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6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EB6C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6C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6C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6C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6C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C6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B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2132"/>
  </w:style>
  <w:style w:type="paragraph" w:styleId="ae">
    <w:name w:val="footer"/>
    <w:basedOn w:val="a"/>
    <w:link w:val="af"/>
    <w:uiPriority w:val="99"/>
    <w:unhideWhenUsed/>
    <w:rsid w:val="006B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2015-02-04T13:57:00Z</dcterms:created>
  <dcterms:modified xsi:type="dcterms:W3CDTF">2015-02-04T13:57:00Z</dcterms:modified>
</cp:coreProperties>
</file>